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5990">
      <w:pPr>
        <w:pStyle w:val="2"/>
        <w:keepNext/>
        <w:keepLines/>
        <w:pageBreakBefore w:val="0"/>
        <w:widowControl w:val="0"/>
        <w:kinsoku/>
        <w:wordWrap/>
        <w:overflowPunct/>
        <w:topLinePunct w:val="0"/>
        <w:autoSpaceDE/>
        <w:autoSpaceDN/>
        <w:bidi w:val="0"/>
        <w:adjustRightInd/>
        <w:snapToGrid/>
        <w:spacing w:before="0" w:after="0" w:line="360" w:lineRule="auto"/>
        <w:ind w:firstLine="1063" w:firstLineChars="331"/>
        <w:textAlignment w:val="auto"/>
        <w:rPr>
          <w:rFonts w:hint="eastAsia" w:ascii="黑体" w:hAnsi="黑体" w:eastAsia="黑体" w:cs="黑体"/>
          <w:b/>
          <w:bCs/>
          <w:spacing w:val="0"/>
          <w:kern w:val="0"/>
          <w:position w:val="0"/>
          <w:sz w:val="32"/>
          <w:szCs w:val="32"/>
          <w:lang w:val="en-US" w:eastAsia="zh-CN"/>
        </w:rPr>
      </w:pPr>
      <w:bookmarkStart w:id="0" w:name="_Toc119332144"/>
      <w:r>
        <w:rPr>
          <w:rFonts w:hint="eastAsia" w:ascii="黑体" w:hAnsi="黑体" w:eastAsia="黑体" w:cs="黑体"/>
          <w:b/>
          <w:bCs/>
          <w:spacing w:val="0"/>
          <w:kern w:val="0"/>
          <w:position w:val="0"/>
          <w:sz w:val="32"/>
          <w:szCs w:val="32"/>
          <w:lang w:val="en-US" w:eastAsia="zh-CN"/>
        </w:rPr>
        <w:t>合肥大学</w:t>
      </w:r>
      <w:r>
        <w:rPr>
          <w:rFonts w:hint="eastAsia" w:ascii="黑体" w:hAnsi="黑体" w:eastAsia="黑体" w:cs="黑体"/>
          <w:b/>
          <w:bCs/>
          <w:spacing w:val="0"/>
          <w:kern w:val="0"/>
          <w:position w:val="0"/>
          <w:sz w:val="32"/>
          <w:szCs w:val="32"/>
        </w:rPr>
        <w:t>本科毕业设计（论文）</w:t>
      </w:r>
      <w:bookmarkEnd w:id="0"/>
      <w:r>
        <w:rPr>
          <w:rFonts w:hint="eastAsia" w:ascii="黑体" w:hAnsi="黑体" w:eastAsia="黑体" w:cs="黑体"/>
          <w:b/>
          <w:sz w:val="32"/>
          <w:szCs w:val="32"/>
        </w:rPr>
        <w:t>撰写规范</w:t>
      </w:r>
    </w:p>
    <w:p w14:paraId="13C30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本科毕业设计（论文）是本科人才培养的重要环节，是培养大学生综合运用所学理论知识和专业技能解决实际问题能力的主要途径。为加强本科毕业设计（论文）管理，不断提高本科毕业设计（论文）的质量和水平，根据国家相关标准和规定，特制定本撰写规范。</w:t>
      </w:r>
    </w:p>
    <w:p w14:paraId="1CA0C1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本科毕业设计（论文）各项内容的具体要求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00"/>
        <w:gridCol w:w="1620"/>
      </w:tblGrid>
      <w:tr w14:paraId="117F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22BB6807">
            <w:pPr>
              <w:jc w:val="center"/>
              <w:rPr>
                <w:rFonts w:hint="eastAsia" w:ascii="宋体" w:hAnsi="宋体"/>
                <w:b/>
                <w:sz w:val="24"/>
              </w:rPr>
            </w:pPr>
            <w:r>
              <w:rPr>
                <w:rFonts w:hint="eastAsia" w:ascii="宋体" w:hAnsi="宋体"/>
                <w:b/>
                <w:sz w:val="24"/>
              </w:rPr>
              <w:t>内容</w:t>
            </w:r>
          </w:p>
        </w:tc>
        <w:tc>
          <w:tcPr>
            <w:tcW w:w="7200" w:type="dxa"/>
            <w:noWrap w:val="0"/>
            <w:vAlign w:val="center"/>
          </w:tcPr>
          <w:p w14:paraId="4E0B4797">
            <w:pPr>
              <w:jc w:val="center"/>
              <w:rPr>
                <w:rFonts w:hint="eastAsia" w:ascii="宋体" w:hAnsi="宋体"/>
                <w:b/>
                <w:sz w:val="24"/>
              </w:rPr>
            </w:pPr>
            <w:r>
              <w:rPr>
                <w:rFonts w:hint="eastAsia" w:ascii="宋体" w:hAnsi="宋体"/>
                <w:b/>
                <w:sz w:val="24"/>
              </w:rPr>
              <w:t>要求</w:t>
            </w:r>
          </w:p>
        </w:tc>
        <w:tc>
          <w:tcPr>
            <w:tcW w:w="1620" w:type="dxa"/>
            <w:noWrap w:val="0"/>
            <w:vAlign w:val="center"/>
          </w:tcPr>
          <w:p w14:paraId="7D0B2C85">
            <w:pPr>
              <w:jc w:val="center"/>
              <w:rPr>
                <w:rFonts w:hint="eastAsia" w:ascii="宋体" w:hAnsi="宋体"/>
                <w:b/>
                <w:sz w:val="24"/>
              </w:rPr>
            </w:pPr>
            <w:r>
              <w:rPr>
                <w:rFonts w:hint="eastAsia" w:ascii="宋体" w:hAnsi="宋体"/>
                <w:b/>
                <w:sz w:val="24"/>
              </w:rPr>
              <w:t>备注</w:t>
            </w:r>
          </w:p>
        </w:tc>
      </w:tr>
      <w:tr w14:paraId="50FD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B395FB2">
            <w:pPr>
              <w:rPr>
                <w:rFonts w:hint="eastAsia" w:ascii="宋体" w:hAnsi="宋体"/>
                <w:sz w:val="18"/>
                <w:szCs w:val="18"/>
              </w:rPr>
            </w:pPr>
            <w:r>
              <w:rPr>
                <w:rFonts w:hint="eastAsia" w:ascii="宋体" w:hAnsi="宋体"/>
                <w:sz w:val="18"/>
                <w:szCs w:val="18"/>
              </w:rPr>
              <w:t>内封（正扉页）</w:t>
            </w:r>
          </w:p>
        </w:tc>
        <w:tc>
          <w:tcPr>
            <w:tcW w:w="7200" w:type="dxa"/>
            <w:noWrap w:val="0"/>
            <w:tcMar>
              <w:top w:w="28" w:type="dxa"/>
              <w:bottom w:w="28" w:type="dxa"/>
            </w:tcMar>
            <w:vAlign w:val="center"/>
          </w:tcPr>
          <w:p w14:paraId="7F1CB6DC">
            <w:pPr>
              <w:spacing w:line="240" w:lineRule="exact"/>
              <w:rPr>
                <w:rFonts w:hint="eastAsia" w:ascii="宋体" w:hAnsi="宋体"/>
                <w:sz w:val="18"/>
                <w:szCs w:val="18"/>
              </w:rPr>
            </w:pPr>
            <w:r>
              <w:rPr>
                <w:rFonts w:hint="eastAsia" w:ascii="宋体" w:hAnsi="宋体"/>
                <w:sz w:val="18"/>
                <w:szCs w:val="18"/>
              </w:rPr>
              <w:t>应按内封所列各项内容认真填写，院系、专业的名称应填写全称</w:t>
            </w:r>
          </w:p>
        </w:tc>
        <w:tc>
          <w:tcPr>
            <w:tcW w:w="1620" w:type="dxa"/>
            <w:noWrap w:val="0"/>
            <w:tcMar>
              <w:top w:w="28" w:type="dxa"/>
              <w:bottom w:w="28" w:type="dxa"/>
            </w:tcMar>
            <w:vAlign w:val="center"/>
          </w:tcPr>
          <w:p w14:paraId="695CB14E">
            <w:pPr>
              <w:rPr>
                <w:rFonts w:hint="eastAsia" w:ascii="宋体" w:hAnsi="宋体"/>
                <w:sz w:val="18"/>
                <w:szCs w:val="18"/>
              </w:rPr>
            </w:pPr>
            <w:r>
              <w:rPr>
                <w:rFonts w:hint="eastAsia" w:ascii="宋体" w:hAnsi="宋体"/>
                <w:sz w:val="18"/>
                <w:szCs w:val="18"/>
              </w:rPr>
              <w:t>学校统一制定</w:t>
            </w:r>
          </w:p>
        </w:tc>
      </w:tr>
      <w:tr w14:paraId="1E8B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20A8E548">
            <w:pPr>
              <w:rPr>
                <w:rFonts w:hint="eastAsia" w:ascii="宋体" w:hAnsi="宋体"/>
                <w:sz w:val="18"/>
                <w:szCs w:val="18"/>
              </w:rPr>
            </w:pPr>
            <w:r>
              <w:rPr>
                <w:rFonts w:hint="eastAsia" w:ascii="宋体" w:hAnsi="宋体"/>
                <w:sz w:val="18"/>
                <w:szCs w:val="18"/>
              </w:rPr>
              <w:t>中文题目</w:t>
            </w:r>
          </w:p>
        </w:tc>
        <w:tc>
          <w:tcPr>
            <w:tcW w:w="7200" w:type="dxa"/>
            <w:noWrap w:val="0"/>
            <w:tcMar>
              <w:top w:w="28" w:type="dxa"/>
              <w:bottom w:w="28" w:type="dxa"/>
            </w:tcMar>
            <w:vAlign w:val="center"/>
          </w:tcPr>
          <w:p w14:paraId="36BDCA32">
            <w:pPr>
              <w:spacing w:line="240" w:lineRule="exact"/>
              <w:rPr>
                <w:rFonts w:hint="eastAsia" w:ascii="宋体" w:hAnsi="宋体"/>
                <w:sz w:val="18"/>
                <w:szCs w:val="18"/>
              </w:rPr>
            </w:pPr>
            <w:r>
              <w:rPr>
                <w:rFonts w:hint="eastAsia" w:ascii="宋体" w:hAnsi="宋体"/>
                <w:sz w:val="18"/>
                <w:szCs w:val="18"/>
              </w:rPr>
              <w:t>应简明扼要，应避免过宽、过大、过空，应反映出研究的范围、层次和深度，一般不超过20个汉字。可以根据需要使用副标题，用以补充说明论文中的特定内容。论文题目应避免使用生僻的缩略词、字符、代号等。</w:t>
            </w:r>
          </w:p>
        </w:tc>
        <w:tc>
          <w:tcPr>
            <w:tcW w:w="1620" w:type="dxa"/>
            <w:vMerge w:val="restart"/>
            <w:noWrap w:val="0"/>
            <w:tcMar>
              <w:top w:w="28" w:type="dxa"/>
              <w:bottom w:w="28" w:type="dxa"/>
            </w:tcMar>
            <w:vAlign w:val="center"/>
          </w:tcPr>
          <w:p w14:paraId="652ADBDA">
            <w:pPr>
              <w:rPr>
                <w:rFonts w:hint="eastAsia" w:ascii="宋体" w:hAnsi="宋体"/>
                <w:sz w:val="18"/>
                <w:szCs w:val="18"/>
              </w:rPr>
            </w:pPr>
            <w:r>
              <w:rPr>
                <w:rFonts w:hint="eastAsia" w:ascii="宋体" w:hAnsi="宋体"/>
                <w:sz w:val="18"/>
                <w:szCs w:val="18"/>
              </w:rPr>
              <w:t>另起页，同一页</w:t>
            </w:r>
          </w:p>
        </w:tc>
      </w:tr>
      <w:tr w14:paraId="563A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4DD2AF7">
            <w:pPr>
              <w:rPr>
                <w:rFonts w:hint="eastAsia" w:ascii="宋体" w:hAnsi="宋体"/>
                <w:sz w:val="18"/>
                <w:szCs w:val="18"/>
              </w:rPr>
            </w:pPr>
            <w:r>
              <w:rPr>
                <w:rFonts w:hint="eastAsia" w:ascii="宋体" w:hAnsi="宋体"/>
                <w:sz w:val="18"/>
                <w:szCs w:val="18"/>
              </w:rPr>
              <w:t>摘要</w:t>
            </w:r>
          </w:p>
        </w:tc>
        <w:tc>
          <w:tcPr>
            <w:tcW w:w="7200" w:type="dxa"/>
            <w:noWrap w:val="0"/>
            <w:tcMar>
              <w:top w:w="28" w:type="dxa"/>
              <w:bottom w:w="28" w:type="dxa"/>
            </w:tcMar>
            <w:vAlign w:val="center"/>
          </w:tcPr>
          <w:p w14:paraId="5A13C522">
            <w:pPr>
              <w:spacing w:line="240" w:lineRule="exact"/>
              <w:rPr>
                <w:rFonts w:hint="eastAsia" w:ascii="宋体" w:hAnsi="宋体"/>
                <w:sz w:val="18"/>
                <w:szCs w:val="18"/>
              </w:rPr>
            </w:pPr>
            <w:r>
              <w:rPr>
                <w:rFonts w:hint="eastAsia" w:ascii="宋体" w:hAnsi="宋体"/>
                <w:sz w:val="18"/>
                <w:szCs w:val="18"/>
              </w:rPr>
              <w:t>应准确概括论文的实质性内容，包括目的、方法、结果和结论四个要素，不分段，不引用公式图表，不作标注，一般不少于150字。</w:t>
            </w:r>
          </w:p>
        </w:tc>
        <w:tc>
          <w:tcPr>
            <w:tcW w:w="1620" w:type="dxa"/>
            <w:vMerge w:val="continue"/>
            <w:noWrap w:val="0"/>
            <w:tcMar>
              <w:top w:w="28" w:type="dxa"/>
              <w:bottom w:w="28" w:type="dxa"/>
            </w:tcMar>
            <w:vAlign w:val="center"/>
          </w:tcPr>
          <w:p w14:paraId="7C1335A5">
            <w:pPr>
              <w:rPr>
                <w:rFonts w:hint="eastAsia" w:ascii="宋体" w:hAnsi="宋体"/>
                <w:sz w:val="18"/>
                <w:szCs w:val="18"/>
              </w:rPr>
            </w:pPr>
          </w:p>
        </w:tc>
      </w:tr>
      <w:tr w14:paraId="299B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24FF90BB">
            <w:pPr>
              <w:rPr>
                <w:rFonts w:hint="eastAsia" w:ascii="宋体" w:hAnsi="宋体"/>
                <w:sz w:val="18"/>
                <w:szCs w:val="18"/>
              </w:rPr>
            </w:pPr>
            <w:r>
              <w:rPr>
                <w:rFonts w:hint="eastAsia" w:ascii="宋体" w:hAnsi="宋体"/>
                <w:sz w:val="18"/>
                <w:szCs w:val="18"/>
              </w:rPr>
              <w:t>关键词</w:t>
            </w:r>
          </w:p>
        </w:tc>
        <w:tc>
          <w:tcPr>
            <w:tcW w:w="7200" w:type="dxa"/>
            <w:noWrap w:val="0"/>
            <w:tcMar>
              <w:top w:w="28" w:type="dxa"/>
              <w:bottom w:w="28" w:type="dxa"/>
            </w:tcMar>
            <w:vAlign w:val="center"/>
          </w:tcPr>
          <w:p w14:paraId="75A9A97F">
            <w:pPr>
              <w:spacing w:line="240" w:lineRule="exact"/>
              <w:rPr>
                <w:rFonts w:hint="eastAsia" w:ascii="宋体" w:hAnsi="宋体"/>
                <w:sz w:val="18"/>
                <w:szCs w:val="18"/>
              </w:rPr>
            </w:pPr>
            <w:r>
              <w:rPr>
                <w:rFonts w:hint="eastAsia" w:ascii="宋体" w:hAnsi="宋体"/>
                <w:sz w:val="18"/>
                <w:szCs w:val="18"/>
              </w:rPr>
              <w:t>根据正文内容及论文主题选取</w:t>
            </w:r>
            <w:r>
              <w:rPr>
                <w:rFonts w:hint="eastAsia" w:ascii="宋体" w:hAnsi="宋体"/>
                <w:sz w:val="18"/>
                <w:szCs w:val="18"/>
                <w:highlight w:val="none"/>
              </w:rPr>
              <w:t>3－</w:t>
            </w:r>
            <w:r>
              <w:rPr>
                <w:rFonts w:hint="eastAsia" w:ascii="宋体" w:hAnsi="宋体"/>
                <w:sz w:val="18"/>
                <w:szCs w:val="18"/>
                <w:highlight w:val="none"/>
                <w:lang w:val="en-US" w:eastAsia="zh-CN"/>
              </w:rPr>
              <w:t>5</w:t>
            </w:r>
            <w:r>
              <w:rPr>
                <w:rFonts w:hint="eastAsia" w:ascii="宋体" w:hAnsi="宋体"/>
                <w:sz w:val="18"/>
                <w:szCs w:val="18"/>
              </w:rPr>
              <w:t>个关键词</w:t>
            </w:r>
            <w:r>
              <w:rPr>
                <w:rFonts w:hint="eastAsia" w:ascii="宋体" w:hAnsi="宋体"/>
                <w:sz w:val="18"/>
                <w:szCs w:val="18"/>
                <w:lang w:eastAsia="zh-CN"/>
              </w:rPr>
              <w:t>，</w:t>
            </w:r>
            <w:r>
              <w:rPr>
                <w:rFonts w:ascii="宋体" w:hAnsi="宋体"/>
                <w:sz w:val="18"/>
                <w:szCs w:val="18"/>
              </w:rPr>
              <w:t>以分号分隔</w:t>
            </w:r>
            <w:r>
              <w:rPr>
                <w:rFonts w:hint="eastAsia" w:ascii="宋体" w:hAnsi="宋体"/>
                <w:sz w:val="18"/>
                <w:szCs w:val="18"/>
              </w:rPr>
              <w:t>。</w:t>
            </w:r>
          </w:p>
          <w:p w14:paraId="6629EFB5">
            <w:pPr>
              <w:spacing w:line="240" w:lineRule="exact"/>
              <w:rPr>
                <w:rFonts w:hint="default" w:ascii="宋体" w:hAnsi="宋体" w:eastAsia="宋体"/>
                <w:sz w:val="18"/>
                <w:szCs w:val="18"/>
                <w:lang w:val="en-US" w:eastAsia="zh-CN"/>
              </w:rPr>
            </w:pPr>
            <w:r>
              <w:rPr>
                <w:rFonts w:hint="eastAsia" w:ascii="宋体" w:hAnsi="宋体"/>
                <w:sz w:val="18"/>
                <w:szCs w:val="18"/>
                <w:lang w:val="en-US" w:eastAsia="zh-CN"/>
              </w:rPr>
              <w:t>注：根据教育部抽检要求，关键词</w:t>
            </w:r>
            <w:r>
              <w:rPr>
                <w:rFonts w:hint="eastAsia" w:ascii="宋体" w:hAnsi="宋体"/>
                <w:color w:val="auto"/>
                <w:sz w:val="18"/>
                <w:szCs w:val="18"/>
                <w:highlight w:val="none"/>
                <w:lang w:val="en-US" w:eastAsia="zh-CN"/>
              </w:rPr>
              <w:t>不得少于3个，不超过5个</w:t>
            </w:r>
            <w:bookmarkStart w:id="1" w:name="_GoBack"/>
            <w:r>
              <w:rPr>
                <w:rFonts w:hint="eastAsia" w:ascii="宋体" w:hAnsi="宋体"/>
                <w:color w:val="FF0000"/>
                <w:sz w:val="18"/>
                <w:szCs w:val="18"/>
                <w:highlight w:val="none"/>
                <w:lang w:val="en-US" w:eastAsia="zh-CN"/>
              </w:rPr>
              <w:t>。</w:t>
            </w:r>
            <w:bookmarkEnd w:id="1"/>
          </w:p>
        </w:tc>
        <w:tc>
          <w:tcPr>
            <w:tcW w:w="1620" w:type="dxa"/>
            <w:vMerge w:val="continue"/>
            <w:noWrap w:val="0"/>
            <w:tcMar>
              <w:top w:w="28" w:type="dxa"/>
              <w:bottom w:w="28" w:type="dxa"/>
            </w:tcMar>
            <w:vAlign w:val="center"/>
          </w:tcPr>
          <w:p w14:paraId="568BDEFD">
            <w:pPr>
              <w:rPr>
                <w:rFonts w:hint="eastAsia" w:ascii="宋体" w:hAnsi="宋体"/>
                <w:sz w:val="18"/>
                <w:szCs w:val="18"/>
              </w:rPr>
            </w:pPr>
          </w:p>
        </w:tc>
      </w:tr>
      <w:tr w14:paraId="426A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30A4B59F">
            <w:pPr>
              <w:rPr>
                <w:rFonts w:hint="eastAsia" w:ascii="宋体" w:hAnsi="宋体" w:eastAsia="宋体"/>
                <w:sz w:val="18"/>
                <w:szCs w:val="18"/>
                <w:lang w:eastAsia="zh-CN"/>
              </w:rPr>
            </w:pPr>
            <w:r>
              <w:rPr>
                <w:rFonts w:hint="eastAsia" w:ascii="宋体" w:hAnsi="宋体"/>
                <w:sz w:val="18"/>
                <w:szCs w:val="18"/>
                <w:lang w:val="en-US" w:eastAsia="zh-CN"/>
              </w:rPr>
              <w:t>Title</w:t>
            </w:r>
          </w:p>
        </w:tc>
        <w:tc>
          <w:tcPr>
            <w:tcW w:w="7200" w:type="dxa"/>
            <w:noWrap w:val="0"/>
            <w:tcMar>
              <w:top w:w="28" w:type="dxa"/>
              <w:bottom w:w="28" w:type="dxa"/>
            </w:tcMar>
            <w:vAlign w:val="center"/>
          </w:tcPr>
          <w:p w14:paraId="7CA18C54">
            <w:pPr>
              <w:spacing w:line="240" w:lineRule="exact"/>
              <w:rPr>
                <w:rFonts w:hint="eastAsia" w:ascii="宋体" w:hAnsi="宋体"/>
                <w:sz w:val="18"/>
                <w:szCs w:val="18"/>
              </w:rPr>
            </w:pPr>
            <w:r>
              <w:rPr>
                <w:rFonts w:hint="eastAsia" w:ascii="宋体" w:hAnsi="宋体"/>
                <w:sz w:val="18"/>
                <w:szCs w:val="18"/>
                <w:lang w:val="en-US" w:eastAsia="zh-CN"/>
              </w:rPr>
              <w:t>外文题目</w:t>
            </w:r>
            <w:r>
              <w:rPr>
                <w:rFonts w:hint="eastAsia" w:ascii="宋体" w:hAnsi="宋体"/>
                <w:sz w:val="18"/>
                <w:szCs w:val="18"/>
              </w:rPr>
              <w:t>应与中文题目相对应，可以省去定冠词和不定冠词(如</w:t>
            </w:r>
            <w:r>
              <w:rPr>
                <w:rFonts w:ascii="宋体" w:hAnsi="宋体"/>
                <w:sz w:val="18"/>
                <w:szCs w:val="18"/>
              </w:rPr>
              <w:t>the</w:t>
            </w:r>
            <w:r>
              <w:rPr>
                <w:rFonts w:hint="eastAsia" w:ascii="宋体" w:hAnsi="宋体"/>
                <w:sz w:val="18"/>
                <w:szCs w:val="18"/>
              </w:rPr>
              <w:t>、</w:t>
            </w:r>
            <w:r>
              <w:rPr>
                <w:rFonts w:ascii="宋体" w:hAnsi="宋体"/>
                <w:sz w:val="18"/>
                <w:szCs w:val="18"/>
              </w:rPr>
              <w:t>a</w:t>
            </w:r>
            <w:r>
              <w:rPr>
                <w:rFonts w:hint="eastAsia" w:ascii="宋体" w:hAnsi="宋体"/>
                <w:sz w:val="18"/>
                <w:szCs w:val="18"/>
              </w:rPr>
              <w:t>、</w:t>
            </w:r>
            <w:r>
              <w:rPr>
                <w:rFonts w:ascii="宋体" w:hAnsi="宋体"/>
                <w:sz w:val="18"/>
                <w:szCs w:val="18"/>
              </w:rPr>
              <w:t>an</w:t>
            </w:r>
            <w:r>
              <w:rPr>
                <w:rFonts w:hint="eastAsia" w:ascii="宋体" w:hAnsi="宋体"/>
                <w:sz w:val="18"/>
                <w:szCs w:val="18"/>
              </w:rPr>
              <w:t>等)，单词应连续书写，除连词、介词等虚词外，首位字母都要大写。</w:t>
            </w:r>
          </w:p>
        </w:tc>
        <w:tc>
          <w:tcPr>
            <w:tcW w:w="1620" w:type="dxa"/>
            <w:vMerge w:val="restart"/>
            <w:noWrap w:val="0"/>
            <w:tcMar>
              <w:top w:w="28" w:type="dxa"/>
              <w:bottom w:w="28" w:type="dxa"/>
            </w:tcMar>
            <w:vAlign w:val="center"/>
          </w:tcPr>
          <w:p w14:paraId="31DAA6DD">
            <w:pPr>
              <w:rPr>
                <w:rFonts w:hint="eastAsia" w:ascii="宋体" w:hAnsi="宋体"/>
                <w:sz w:val="18"/>
                <w:szCs w:val="18"/>
              </w:rPr>
            </w:pPr>
            <w:r>
              <w:rPr>
                <w:rFonts w:hint="eastAsia" w:ascii="宋体" w:hAnsi="宋体"/>
                <w:sz w:val="18"/>
                <w:szCs w:val="18"/>
              </w:rPr>
              <w:t>另起页，同一页</w:t>
            </w:r>
          </w:p>
        </w:tc>
      </w:tr>
      <w:tr w14:paraId="3D9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6954A48F">
            <w:pPr>
              <w:rPr>
                <w:rFonts w:hint="eastAsia" w:ascii="宋体" w:hAnsi="宋体"/>
                <w:sz w:val="18"/>
                <w:szCs w:val="18"/>
              </w:rPr>
            </w:pPr>
            <w:r>
              <w:rPr>
                <w:rFonts w:hint="eastAsia" w:ascii="宋体" w:hAnsi="宋体"/>
                <w:sz w:val="18"/>
                <w:szCs w:val="18"/>
              </w:rPr>
              <w:t>Abstract</w:t>
            </w:r>
          </w:p>
        </w:tc>
        <w:tc>
          <w:tcPr>
            <w:tcW w:w="7200" w:type="dxa"/>
            <w:noWrap w:val="0"/>
            <w:tcMar>
              <w:top w:w="28" w:type="dxa"/>
              <w:bottom w:w="28" w:type="dxa"/>
            </w:tcMar>
            <w:vAlign w:val="center"/>
          </w:tcPr>
          <w:p w14:paraId="4A2258B9">
            <w:pPr>
              <w:spacing w:line="240" w:lineRule="exact"/>
              <w:rPr>
                <w:rFonts w:hint="eastAsia" w:ascii="宋体" w:hAnsi="宋体"/>
                <w:sz w:val="18"/>
                <w:szCs w:val="18"/>
              </w:rPr>
            </w:pPr>
            <w:r>
              <w:rPr>
                <w:rFonts w:hint="eastAsia" w:ascii="宋体" w:hAnsi="宋体"/>
                <w:sz w:val="18"/>
                <w:szCs w:val="18"/>
                <w:lang w:val="en-US" w:eastAsia="zh-CN"/>
              </w:rPr>
              <w:t>外文摘要</w:t>
            </w:r>
            <w:r>
              <w:rPr>
                <w:rFonts w:hint="eastAsia" w:ascii="宋体" w:hAnsi="宋体"/>
                <w:sz w:val="18"/>
                <w:szCs w:val="18"/>
              </w:rPr>
              <w:t>与中文摘要内容相对应。</w:t>
            </w:r>
          </w:p>
        </w:tc>
        <w:tc>
          <w:tcPr>
            <w:tcW w:w="1620" w:type="dxa"/>
            <w:vMerge w:val="continue"/>
            <w:noWrap w:val="0"/>
            <w:tcMar>
              <w:top w:w="28" w:type="dxa"/>
              <w:bottom w:w="28" w:type="dxa"/>
            </w:tcMar>
            <w:vAlign w:val="center"/>
          </w:tcPr>
          <w:p w14:paraId="725DEA52">
            <w:pPr>
              <w:rPr>
                <w:rFonts w:hint="eastAsia" w:ascii="宋体" w:hAnsi="宋体"/>
                <w:sz w:val="18"/>
                <w:szCs w:val="18"/>
              </w:rPr>
            </w:pPr>
          </w:p>
        </w:tc>
      </w:tr>
      <w:tr w14:paraId="0AF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4EC332B7">
            <w:pPr>
              <w:rPr>
                <w:rFonts w:hint="eastAsia" w:ascii="宋体" w:hAnsi="宋体"/>
                <w:sz w:val="18"/>
                <w:szCs w:val="18"/>
              </w:rPr>
            </w:pPr>
            <w:r>
              <w:rPr>
                <w:rFonts w:hint="eastAsia" w:ascii="宋体" w:hAnsi="宋体"/>
                <w:sz w:val="18"/>
                <w:szCs w:val="18"/>
              </w:rPr>
              <w:t>Key words</w:t>
            </w:r>
          </w:p>
        </w:tc>
        <w:tc>
          <w:tcPr>
            <w:tcW w:w="7200" w:type="dxa"/>
            <w:noWrap w:val="0"/>
            <w:tcMar>
              <w:top w:w="28" w:type="dxa"/>
              <w:bottom w:w="28" w:type="dxa"/>
            </w:tcMar>
            <w:vAlign w:val="center"/>
          </w:tcPr>
          <w:p w14:paraId="408A23B4">
            <w:pPr>
              <w:spacing w:line="240" w:lineRule="exact"/>
              <w:rPr>
                <w:rFonts w:hint="eastAsia" w:ascii="宋体" w:hAnsi="宋体"/>
                <w:sz w:val="18"/>
                <w:szCs w:val="18"/>
              </w:rPr>
            </w:pPr>
            <w:r>
              <w:rPr>
                <w:rFonts w:hint="eastAsia" w:ascii="宋体" w:hAnsi="宋体"/>
                <w:sz w:val="18"/>
                <w:szCs w:val="18"/>
                <w:lang w:val="en-US" w:eastAsia="zh-CN"/>
              </w:rPr>
              <w:t>外文关键词</w:t>
            </w:r>
            <w:r>
              <w:rPr>
                <w:rFonts w:hint="eastAsia" w:ascii="宋体" w:hAnsi="宋体"/>
                <w:sz w:val="18"/>
                <w:szCs w:val="18"/>
              </w:rPr>
              <w:t>与中文的关键词相对应。单词小写，词与词之间</w:t>
            </w:r>
            <w:r>
              <w:rPr>
                <w:rFonts w:ascii="宋体" w:hAnsi="宋体"/>
                <w:sz w:val="18"/>
                <w:szCs w:val="18"/>
              </w:rPr>
              <w:t>以分号分隔</w:t>
            </w:r>
            <w:r>
              <w:rPr>
                <w:rFonts w:hint="eastAsia" w:ascii="宋体" w:hAnsi="宋体"/>
                <w:sz w:val="18"/>
                <w:szCs w:val="18"/>
              </w:rPr>
              <w:t>。</w:t>
            </w:r>
          </w:p>
        </w:tc>
        <w:tc>
          <w:tcPr>
            <w:tcW w:w="1620" w:type="dxa"/>
            <w:vMerge w:val="continue"/>
            <w:noWrap w:val="0"/>
            <w:tcMar>
              <w:top w:w="28" w:type="dxa"/>
              <w:bottom w:w="28" w:type="dxa"/>
            </w:tcMar>
            <w:vAlign w:val="center"/>
          </w:tcPr>
          <w:p w14:paraId="1E8A7D17">
            <w:pPr>
              <w:rPr>
                <w:rFonts w:hint="eastAsia" w:ascii="宋体" w:hAnsi="宋体"/>
                <w:sz w:val="18"/>
                <w:szCs w:val="18"/>
              </w:rPr>
            </w:pPr>
          </w:p>
        </w:tc>
      </w:tr>
      <w:tr w14:paraId="0EC1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7B817B7">
            <w:pPr>
              <w:rPr>
                <w:rFonts w:hint="eastAsia" w:ascii="宋体" w:hAnsi="宋体"/>
                <w:sz w:val="18"/>
                <w:szCs w:val="18"/>
              </w:rPr>
            </w:pPr>
            <w:r>
              <w:rPr>
                <w:rFonts w:hint="eastAsia" w:ascii="宋体" w:hAnsi="宋体"/>
                <w:sz w:val="18"/>
                <w:szCs w:val="18"/>
              </w:rPr>
              <w:t>目录</w:t>
            </w:r>
          </w:p>
        </w:tc>
        <w:tc>
          <w:tcPr>
            <w:tcW w:w="7200" w:type="dxa"/>
            <w:noWrap w:val="0"/>
            <w:tcMar>
              <w:top w:w="28" w:type="dxa"/>
              <w:bottom w:w="28" w:type="dxa"/>
            </w:tcMar>
            <w:vAlign w:val="center"/>
          </w:tcPr>
          <w:p w14:paraId="16F272E3">
            <w:pPr>
              <w:spacing w:line="240" w:lineRule="exact"/>
              <w:rPr>
                <w:rFonts w:hint="eastAsia" w:ascii="宋体" w:hAnsi="宋体"/>
                <w:sz w:val="18"/>
                <w:szCs w:val="18"/>
              </w:rPr>
            </w:pPr>
            <w:r>
              <w:rPr>
                <w:rFonts w:hint="eastAsia" w:ascii="宋体" w:hAnsi="宋体"/>
                <w:sz w:val="18"/>
                <w:szCs w:val="18"/>
              </w:rPr>
              <w:t>按论文各级标题的层次结构加注页码，一般只列出三级标题。</w:t>
            </w:r>
          </w:p>
        </w:tc>
        <w:tc>
          <w:tcPr>
            <w:tcW w:w="1620" w:type="dxa"/>
            <w:noWrap w:val="0"/>
            <w:tcMar>
              <w:top w:w="28" w:type="dxa"/>
              <w:bottom w:w="28" w:type="dxa"/>
            </w:tcMar>
            <w:vAlign w:val="center"/>
          </w:tcPr>
          <w:p w14:paraId="0BDF820A">
            <w:pPr>
              <w:rPr>
                <w:rFonts w:hint="eastAsia" w:ascii="宋体" w:hAnsi="宋体"/>
                <w:sz w:val="18"/>
                <w:szCs w:val="18"/>
              </w:rPr>
            </w:pPr>
            <w:r>
              <w:rPr>
                <w:rFonts w:hint="eastAsia" w:ascii="宋体" w:hAnsi="宋体"/>
                <w:sz w:val="18"/>
                <w:szCs w:val="18"/>
              </w:rPr>
              <w:t>另起页</w:t>
            </w:r>
          </w:p>
        </w:tc>
      </w:tr>
      <w:tr w14:paraId="6848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62133F9B">
            <w:pPr>
              <w:rPr>
                <w:rFonts w:hint="eastAsia" w:ascii="宋体" w:hAnsi="宋体"/>
                <w:sz w:val="18"/>
                <w:szCs w:val="18"/>
              </w:rPr>
            </w:pPr>
            <w:r>
              <w:rPr>
                <w:rFonts w:hint="eastAsia" w:ascii="宋体" w:hAnsi="宋体"/>
                <w:sz w:val="18"/>
                <w:szCs w:val="18"/>
                <w:lang w:val="en-US" w:eastAsia="zh-CN"/>
              </w:rPr>
              <w:t>前言</w:t>
            </w:r>
            <w:r>
              <w:rPr>
                <w:rFonts w:hint="eastAsia" w:ascii="宋体" w:hAnsi="宋体"/>
                <w:sz w:val="18"/>
                <w:szCs w:val="18"/>
              </w:rPr>
              <w:t>（</w:t>
            </w:r>
            <w:r>
              <w:rPr>
                <w:rFonts w:hint="eastAsia" w:ascii="宋体" w:hAnsi="宋体"/>
                <w:sz w:val="18"/>
                <w:szCs w:val="18"/>
                <w:lang w:val="en-US" w:eastAsia="zh-CN"/>
              </w:rPr>
              <w:t>引言、</w:t>
            </w:r>
            <w:r>
              <w:rPr>
                <w:rFonts w:hint="eastAsia" w:ascii="宋体" w:hAnsi="宋体"/>
                <w:sz w:val="18"/>
                <w:szCs w:val="18"/>
              </w:rPr>
              <w:t>绪论）</w:t>
            </w:r>
          </w:p>
        </w:tc>
        <w:tc>
          <w:tcPr>
            <w:tcW w:w="7200" w:type="dxa"/>
            <w:noWrap w:val="0"/>
            <w:tcMar>
              <w:top w:w="28" w:type="dxa"/>
              <w:bottom w:w="28" w:type="dxa"/>
            </w:tcMar>
            <w:vAlign w:val="center"/>
          </w:tcPr>
          <w:p w14:paraId="18CD59F6">
            <w:pPr>
              <w:spacing w:line="240" w:lineRule="exact"/>
              <w:rPr>
                <w:rFonts w:hint="eastAsia" w:ascii="宋体" w:hAnsi="宋体"/>
                <w:sz w:val="18"/>
                <w:szCs w:val="18"/>
              </w:rPr>
            </w:pPr>
            <w:r>
              <w:rPr>
                <w:rFonts w:hint="eastAsia" w:ascii="宋体" w:hAnsi="宋体"/>
                <w:sz w:val="18"/>
                <w:szCs w:val="18"/>
              </w:rPr>
              <w:t>向读者说明研究脉络，使读者对论文有一个总体的认识和了解，内容应包括研究的目的、范围、背景；研究的理论依据、实验基础和研究方法；研究的预期结果及其地位、作用和意义等。</w:t>
            </w:r>
          </w:p>
        </w:tc>
        <w:tc>
          <w:tcPr>
            <w:tcW w:w="1620" w:type="dxa"/>
            <w:noWrap w:val="0"/>
            <w:tcMar>
              <w:top w:w="28" w:type="dxa"/>
              <w:bottom w:w="28" w:type="dxa"/>
            </w:tcMar>
            <w:vAlign w:val="center"/>
          </w:tcPr>
          <w:p w14:paraId="4FA1EBB7">
            <w:pPr>
              <w:rPr>
                <w:rFonts w:hint="eastAsia" w:ascii="宋体" w:hAnsi="宋体"/>
                <w:sz w:val="18"/>
                <w:szCs w:val="18"/>
              </w:rPr>
            </w:pPr>
            <w:r>
              <w:rPr>
                <w:rFonts w:hint="eastAsia" w:ascii="宋体" w:hAnsi="宋体"/>
                <w:sz w:val="18"/>
                <w:szCs w:val="18"/>
              </w:rPr>
              <w:t>另起页</w:t>
            </w:r>
          </w:p>
        </w:tc>
      </w:tr>
      <w:tr w14:paraId="320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1EEFF77E">
            <w:pPr>
              <w:rPr>
                <w:rFonts w:hint="eastAsia" w:ascii="宋体" w:hAnsi="宋体"/>
                <w:sz w:val="18"/>
                <w:szCs w:val="18"/>
              </w:rPr>
            </w:pPr>
            <w:r>
              <w:rPr>
                <w:rFonts w:hint="eastAsia" w:ascii="宋体" w:hAnsi="宋体"/>
                <w:sz w:val="18"/>
                <w:szCs w:val="18"/>
              </w:rPr>
              <w:t>正文主体</w:t>
            </w:r>
          </w:p>
        </w:tc>
        <w:tc>
          <w:tcPr>
            <w:tcW w:w="7200" w:type="dxa"/>
            <w:noWrap w:val="0"/>
            <w:tcMar>
              <w:top w:w="28" w:type="dxa"/>
              <w:bottom w:w="28" w:type="dxa"/>
            </w:tcMar>
            <w:vAlign w:val="center"/>
          </w:tcPr>
          <w:p w14:paraId="63523AED">
            <w:pPr>
              <w:spacing w:line="240" w:lineRule="exact"/>
              <w:rPr>
                <w:rFonts w:hint="eastAsia" w:ascii="宋体" w:hAnsi="宋体"/>
                <w:sz w:val="18"/>
                <w:szCs w:val="18"/>
              </w:rPr>
            </w:pPr>
            <w:r>
              <w:rPr>
                <w:rFonts w:hint="eastAsia" w:ascii="宋体" w:hAnsi="宋体"/>
                <w:sz w:val="18"/>
                <w:szCs w:val="18"/>
              </w:rPr>
              <w:t>应做到内容详略得当，逻辑层次清楚，描述准确，论述有力，标点符号使用规范，无语病。</w:t>
            </w:r>
          </w:p>
        </w:tc>
        <w:tc>
          <w:tcPr>
            <w:tcW w:w="1620" w:type="dxa"/>
            <w:noWrap w:val="0"/>
            <w:tcMar>
              <w:top w:w="28" w:type="dxa"/>
              <w:bottom w:w="28" w:type="dxa"/>
            </w:tcMar>
            <w:vAlign w:val="center"/>
          </w:tcPr>
          <w:p w14:paraId="30008E90">
            <w:pPr>
              <w:rPr>
                <w:rFonts w:hint="eastAsia" w:ascii="宋体" w:hAnsi="宋体"/>
                <w:sz w:val="18"/>
                <w:szCs w:val="18"/>
              </w:rPr>
            </w:pPr>
          </w:p>
        </w:tc>
      </w:tr>
      <w:tr w14:paraId="0E0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48" w:type="dxa"/>
            <w:noWrap w:val="0"/>
            <w:tcMar>
              <w:top w:w="28" w:type="dxa"/>
              <w:bottom w:w="28" w:type="dxa"/>
            </w:tcMar>
            <w:vAlign w:val="center"/>
          </w:tcPr>
          <w:p w14:paraId="221CD521">
            <w:pPr>
              <w:rPr>
                <w:rFonts w:hint="eastAsia" w:ascii="宋体" w:hAnsi="宋体"/>
                <w:sz w:val="18"/>
                <w:szCs w:val="18"/>
              </w:rPr>
            </w:pPr>
            <w:r>
              <w:rPr>
                <w:rFonts w:hint="eastAsia" w:ascii="宋体" w:hAnsi="宋体"/>
                <w:sz w:val="18"/>
                <w:szCs w:val="18"/>
              </w:rPr>
              <w:t>结论（结束语）</w:t>
            </w:r>
          </w:p>
        </w:tc>
        <w:tc>
          <w:tcPr>
            <w:tcW w:w="7200" w:type="dxa"/>
            <w:noWrap w:val="0"/>
            <w:tcMar>
              <w:top w:w="28" w:type="dxa"/>
              <w:bottom w:w="28" w:type="dxa"/>
            </w:tcMar>
            <w:vAlign w:val="center"/>
          </w:tcPr>
          <w:p w14:paraId="613E8BF1">
            <w:pPr>
              <w:spacing w:line="240" w:lineRule="exact"/>
              <w:rPr>
                <w:rFonts w:hint="eastAsia" w:ascii="宋体" w:hAnsi="宋体"/>
                <w:sz w:val="18"/>
                <w:szCs w:val="18"/>
              </w:rPr>
            </w:pPr>
            <w:r>
              <w:rPr>
                <w:rFonts w:ascii="宋体" w:hAnsi="宋体"/>
                <w:sz w:val="18"/>
                <w:szCs w:val="18"/>
              </w:rPr>
              <w:t>是</w:t>
            </w:r>
            <w:r>
              <w:rPr>
                <w:rFonts w:hint="eastAsia" w:ascii="宋体" w:hAnsi="宋体"/>
                <w:sz w:val="18"/>
                <w:szCs w:val="18"/>
              </w:rPr>
              <w:t>对论文</w:t>
            </w:r>
            <w:r>
              <w:rPr>
                <w:rFonts w:ascii="宋体" w:hAnsi="宋体"/>
                <w:sz w:val="18"/>
                <w:szCs w:val="18"/>
              </w:rPr>
              <w:t>最终的、总体的</w:t>
            </w:r>
            <w:r>
              <w:rPr>
                <w:rFonts w:hint="eastAsia" w:ascii="宋体" w:hAnsi="宋体"/>
                <w:sz w:val="18"/>
                <w:szCs w:val="18"/>
              </w:rPr>
              <w:t>结论</w:t>
            </w:r>
            <w:r>
              <w:rPr>
                <w:rFonts w:ascii="宋体" w:hAnsi="宋体"/>
                <w:sz w:val="18"/>
                <w:szCs w:val="18"/>
              </w:rPr>
              <w:t>，不是正文中各段小结的简单重复。应准确、完整、明确、精练。也可以没有结论而进行必要的讨论。可以提出建议、研究设想、仪器设备改进意见、尚待解决的问题</w:t>
            </w:r>
            <w:r>
              <w:rPr>
                <w:rFonts w:hint="eastAsia" w:ascii="宋体" w:hAnsi="宋体"/>
                <w:sz w:val="18"/>
                <w:szCs w:val="18"/>
              </w:rPr>
              <w:t>、对后续研究的</w:t>
            </w:r>
            <w:r>
              <w:rPr>
                <w:rFonts w:hint="eastAsia" w:ascii="宋体" w:hAnsi="宋体"/>
                <w:sz w:val="18"/>
                <w:szCs w:val="18"/>
                <w:lang w:val="en-US" w:eastAsia="zh-CN"/>
              </w:rPr>
              <w:t>思考</w:t>
            </w:r>
            <w:r>
              <w:rPr>
                <w:rFonts w:hint="eastAsia" w:ascii="宋体" w:hAnsi="宋体"/>
                <w:sz w:val="18"/>
                <w:szCs w:val="18"/>
              </w:rPr>
              <w:t>等。</w:t>
            </w:r>
          </w:p>
        </w:tc>
        <w:tc>
          <w:tcPr>
            <w:tcW w:w="1620" w:type="dxa"/>
            <w:noWrap w:val="0"/>
            <w:tcMar>
              <w:top w:w="28" w:type="dxa"/>
              <w:bottom w:w="28" w:type="dxa"/>
            </w:tcMar>
            <w:vAlign w:val="center"/>
          </w:tcPr>
          <w:p w14:paraId="41755D9F">
            <w:pPr>
              <w:rPr>
                <w:rFonts w:hint="eastAsia" w:ascii="宋体" w:hAnsi="宋体"/>
                <w:sz w:val="18"/>
                <w:szCs w:val="18"/>
              </w:rPr>
            </w:pPr>
          </w:p>
        </w:tc>
      </w:tr>
      <w:tr w14:paraId="77A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4DC7E202">
            <w:pPr>
              <w:rPr>
                <w:rFonts w:hint="eastAsia" w:ascii="宋体" w:hAnsi="宋体"/>
                <w:sz w:val="18"/>
                <w:szCs w:val="18"/>
              </w:rPr>
            </w:pPr>
            <w:r>
              <w:rPr>
                <w:rFonts w:hint="eastAsia" w:ascii="宋体" w:hAnsi="宋体"/>
                <w:sz w:val="18"/>
                <w:szCs w:val="18"/>
              </w:rPr>
              <w:t>主要参考文献（含注释）</w:t>
            </w:r>
          </w:p>
        </w:tc>
        <w:tc>
          <w:tcPr>
            <w:tcW w:w="7200" w:type="dxa"/>
            <w:noWrap w:val="0"/>
            <w:tcMar>
              <w:top w:w="28" w:type="dxa"/>
              <w:bottom w:w="28" w:type="dxa"/>
            </w:tcMar>
            <w:vAlign w:val="center"/>
          </w:tcPr>
          <w:p w14:paraId="68CBA2DA">
            <w:pPr>
              <w:spacing w:line="240" w:lineRule="exact"/>
              <w:rPr>
                <w:rFonts w:hint="eastAsia" w:ascii="宋体" w:hAnsi="宋体"/>
                <w:sz w:val="18"/>
                <w:szCs w:val="18"/>
              </w:rPr>
            </w:pPr>
            <w:r>
              <w:rPr>
                <w:rFonts w:hint="eastAsia" w:ascii="宋体" w:hAnsi="宋体"/>
                <w:sz w:val="18"/>
                <w:szCs w:val="18"/>
              </w:rPr>
              <w:t>列出引用和参考的各类文献，参考文献</w:t>
            </w:r>
            <w:r>
              <w:rPr>
                <w:rStyle w:val="25"/>
                <w:rFonts w:ascii="宋体" w:hAnsi="宋体"/>
                <w:sz w:val="18"/>
                <w:szCs w:val="18"/>
              </w:rPr>
              <w:t>采用顺序编码制</w:t>
            </w:r>
            <w:r>
              <w:rPr>
                <w:rStyle w:val="25"/>
                <w:rFonts w:hint="eastAsia" w:ascii="宋体" w:hAnsi="宋体"/>
                <w:sz w:val="18"/>
                <w:szCs w:val="18"/>
              </w:rPr>
              <w:t>，</w:t>
            </w:r>
            <w:r>
              <w:rPr>
                <w:rStyle w:val="26"/>
                <w:rFonts w:ascii="宋体" w:hAnsi="宋体"/>
                <w:color w:val="auto"/>
                <w:sz w:val="18"/>
                <w:szCs w:val="18"/>
              </w:rPr>
              <w:t>按正文中引用文献出现的先后顺序连续编码,并将序号置于方括号中。</w:t>
            </w:r>
            <w:r>
              <w:rPr>
                <w:rFonts w:hint="eastAsia"/>
                <w:sz w:val="18"/>
                <w:szCs w:val="18"/>
              </w:rPr>
              <w:t>文献在</w:t>
            </w:r>
            <w:r>
              <w:rPr>
                <w:rStyle w:val="26"/>
                <w:rFonts w:hint="eastAsia" w:ascii="宋体" w:hAnsi="宋体"/>
                <w:color w:val="auto"/>
                <w:sz w:val="18"/>
                <w:szCs w:val="18"/>
              </w:rPr>
              <w:t>论文中</w:t>
            </w:r>
            <w:r>
              <w:rPr>
                <w:rFonts w:hint="eastAsia"/>
                <w:sz w:val="18"/>
                <w:szCs w:val="18"/>
              </w:rPr>
              <w:t>只被引用一次的，在参考文献中标注页码范围；</w:t>
            </w:r>
            <w:r>
              <w:rPr>
                <w:rStyle w:val="25"/>
                <w:rFonts w:ascii="宋体" w:hAnsi="宋体"/>
                <w:sz w:val="18"/>
                <w:szCs w:val="18"/>
              </w:rPr>
              <w:t>同一文献在论</w:t>
            </w:r>
            <w:r>
              <w:rPr>
                <w:rStyle w:val="25"/>
                <w:rFonts w:hint="eastAsia" w:ascii="宋体" w:hAnsi="宋体"/>
                <w:sz w:val="18"/>
                <w:szCs w:val="18"/>
              </w:rPr>
              <w:t>文</w:t>
            </w:r>
            <w:r>
              <w:rPr>
                <w:rStyle w:val="25"/>
                <w:rFonts w:ascii="宋体" w:hAnsi="宋体"/>
                <w:sz w:val="18"/>
                <w:szCs w:val="18"/>
              </w:rPr>
              <w:t>中被</w:t>
            </w:r>
            <w:r>
              <w:rPr>
                <w:rStyle w:val="25"/>
                <w:rFonts w:hint="eastAsia" w:ascii="宋体" w:hAnsi="宋体"/>
                <w:sz w:val="18"/>
                <w:szCs w:val="18"/>
              </w:rPr>
              <w:t>多次</w:t>
            </w:r>
            <w:r>
              <w:rPr>
                <w:rStyle w:val="25"/>
                <w:rFonts w:ascii="宋体" w:hAnsi="宋体"/>
                <w:sz w:val="18"/>
                <w:szCs w:val="18"/>
              </w:rPr>
              <w:t>引用</w:t>
            </w:r>
            <w:r>
              <w:rPr>
                <w:rStyle w:val="25"/>
                <w:rFonts w:hint="eastAsia" w:ascii="宋体" w:hAnsi="宋体"/>
                <w:sz w:val="18"/>
                <w:szCs w:val="18"/>
              </w:rPr>
              <w:t>的</w:t>
            </w:r>
            <w:r>
              <w:rPr>
                <w:rStyle w:val="25"/>
                <w:rFonts w:ascii="宋体" w:hAnsi="宋体"/>
                <w:sz w:val="18"/>
                <w:szCs w:val="18"/>
              </w:rPr>
              <w:t>，</w:t>
            </w:r>
            <w:r>
              <w:rPr>
                <w:rStyle w:val="25"/>
                <w:rFonts w:hint="eastAsia" w:ascii="宋体" w:hAnsi="宋体"/>
                <w:sz w:val="18"/>
                <w:szCs w:val="18"/>
              </w:rPr>
              <w:t>该文献</w:t>
            </w:r>
            <w:r>
              <w:rPr>
                <w:rStyle w:val="25"/>
                <w:rFonts w:ascii="宋体" w:hAnsi="宋体"/>
                <w:sz w:val="18"/>
                <w:szCs w:val="18"/>
              </w:rPr>
              <w:t>只编</w:t>
            </w:r>
            <w:r>
              <w:rPr>
                <w:rStyle w:val="25"/>
                <w:rFonts w:hint="eastAsia" w:ascii="宋体" w:hAnsi="宋体"/>
                <w:sz w:val="18"/>
                <w:szCs w:val="18"/>
              </w:rPr>
              <w:t>一</w:t>
            </w:r>
            <w:r>
              <w:rPr>
                <w:rStyle w:val="25"/>
                <w:rFonts w:ascii="宋体" w:hAnsi="宋体"/>
                <w:sz w:val="18"/>
                <w:szCs w:val="18"/>
              </w:rPr>
              <w:t>个号，引文页码</w:t>
            </w:r>
            <w:r>
              <w:rPr>
                <w:rStyle w:val="25"/>
                <w:rFonts w:hint="eastAsia" w:ascii="宋体" w:hAnsi="宋体"/>
                <w:sz w:val="18"/>
                <w:szCs w:val="18"/>
              </w:rPr>
              <w:t>范围在正文中标注</w:t>
            </w:r>
            <w:r>
              <w:rPr>
                <w:rStyle w:val="25"/>
                <w:rFonts w:ascii="宋体" w:hAnsi="宋体"/>
                <w:sz w:val="18"/>
                <w:szCs w:val="18"/>
              </w:rPr>
              <w:t>，</w:t>
            </w:r>
            <w:r>
              <w:rPr>
                <w:rStyle w:val="25"/>
                <w:rFonts w:hint="eastAsia" w:ascii="宋体" w:hAnsi="宋体"/>
                <w:sz w:val="18"/>
                <w:szCs w:val="18"/>
              </w:rPr>
              <w:t>在主要参考</w:t>
            </w:r>
            <w:r>
              <w:rPr>
                <w:rStyle w:val="25"/>
                <w:rFonts w:ascii="宋体" w:hAnsi="宋体"/>
                <w:sz w:val="18"/>
                <w:szCs w:val="18"/>
              </w:rPr>
              <w:t>文献中不再</w:t>
            </w:r>
            <w:r>
              <w:rPr>
                <w:rStyle w:val="25"/>
                <w:rFonts w:hint="eastAsia" w:ascii="宋体" w:hAnsi="宋体"/>
                <w:sz w:val="18"/>
                <w:szCs w:val="18"/>
              </w:rPr>
              <w:t>标注</w:t>
            </w:r>
            <w:r>
              <w:rPr>
                <w:rStyle w:val="25"/>
                <w:rFonts w:ascii="宋体" w:hAnsi="宋体"/>
                <w:sz w:val="18"/>
                <w:szCs w:val="18"/>
              </w:rPr>
              <w:t>。</w:t>
            </w:r>
            <w:r>
              <w:rPr>
                <w:rStyle w:val="25"/>
                <w:rFonts w:hint="eastAsia" w:ascii="宋体" w:hAnsi="宋体"/>
                <w:sz w:val="18"/>
                <w:szCs w:val="18"/>
              </w:rPr>
              <w:t>（详见写作模板）</w:t>
            </w:r>
          </w:p>
        </w:tc>
        <w:tc>
          <w:tcPr>
            <w:tcW w:w="1620" w:type="dxa"/>
            <w:noWrap w:val="0"/>
            <w:tcMar>
              <w:top w:w="28" w:type="dxa"/>
              <w:bottom w:w="28" w:type="dxa"/>
            </w:tcMar>
            <w:vAlign w:val="center"/>
          </w:tcPr>
          <w:p w14:paraId="0E3B9CDE">
            <w:pPr>
              <w:spacing w:line="240" w:lineRule="exact"/>
              <w:rPr>
                <w:rFonts w:hint="eastAsia" w:ascii="宋体" w:hAnsi="宋体"/>
                <w:sz w:val="18"/>
                <w:szCs w:val="18"/>
              </w:rPr>
            </w:pPr>
            <w:r>
              <w:rPr>
                <w:rFonts w:hint="eastAsia" w:ascii="宋体" w:hAnsi="宋体"/>
                <w:sz w:val="16"/>
                <w:szCs w:val="16"/>
                <w:lang w:val="en-US" w:eastAsia="zh-CN"/>
              </w:rPr>
              <w:t>参考</w:t>
            </w:r>
            <w:r>
              <w:rPr>
                <w:rFonts w:hint="eastAsia" w:ascii="宋体" w:hAnsi="宋体"/>
                <w:sz w:val="16"/>
                <w:szCs w:val="16"/>
              </w:rPr>
              <w:t>《中华人民共和国文后参考文献著录规则》GB/T7714-20</w:t>
            </w:r>
            <w:r>
              <w:rPr>
                <w:rFonts w:hint="eastAsia" w:ascii="宋体" w:hAnsi="宋体"/>
                <w:sz w:val="16"/>
                <w:szCs w:val="16"/>
                <w:lang w:val="en-US" w:eastAsia="zh-CN"/>
              </w:rPr>
              <w:t>1</w:t>
            </w:r>
            <w:r>
              <w:rPr>
                <w:rFonts w:hint="eastAsia" w:ascii="宋体" w:hAnsi="宋体"/>
                <w:sz w:val="16"/>
                <w:szCs w:val="16"/>
              </w:rPr>
              <w:t>5</w:t>
            </w:r>
          </w:p>
        </w:tc>
      </w:tr>
      <w:tr w14:paraId="5AC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39EF7F5D">
            <w:pPr>
              <w:rPr>
                <w:rFonts w:hint="eastAsia" w:ascii="宋体" w:hAnsi="宋体"/>
                <w:sz w:val="18"/>
                <w:szCs w:val="18"/>
              </w:rPr>
            </w:pPr>
            <w:r>
              <w:rPr>
                <w:rFonts w:hint="eastAsia" w:ascii="宋体" w:hAnsi="宋体"/>
                <w:sz w:val="18"/>
                <w:szCs w:val="18"/>
              </w:rPr>
              <w:t>附录</w:t>
            </w:r>
          </w:p>
        </w:tc>
        <w:tc>
          <w:tcPr>
            <w:tcW w:w="7200" w:type="dxa"/>
            <w:noWrap w:val="0"/>
            <w:tcMar>
              <w:top w:w="28" w:type="dxa"/>
              <w:bottom w:w="28" w:type="dxa"/>
            </w:tcMar>
            <w:vAlign w:val="center"/>
          </w:tcPr>
          <w:p w14:paraId="508BE8DC">
            <w:pPr>
              <w:spacing w:line="240" w:lineRule="exact"/>
              <w:rPr>
                <w:rFonts w:hint="eastAsia" w:ascii="宋体" w:hAnsi="宋体"/>
                <w:sz w:val="18"/>
                <w:szCs w:val="18"/>
              </w:rPr>
            </w:pPr>
            <w:r>
              <w:rPr>
                <w:rFonts w:hint="eastAsia" w:ascii="宋体" w:hAnsi="宋体"/>
                <w:sz w:val="18"/>
                <w:szCs w:val="18"/>
              </w:rPr>
              <w:t>可列出一些与论文内容相关的重要文献或具有重要参考意义的文献资料</w:t>
            </w:r>
            <w:r>
              <w:rPr>
                <w:rFonts w:hint="eastAsia" w:ascii="宋体" w:hAnsi="宋体"/>
                <w:sz w:val="18"/>
                <w:szCs w:val="18"/>
                <w:lang w:eastAsia="zh-CN"/>
              </w:rPr>
              <w:t>；</w:t>
            </w:r>
            <w:r>
              <w:rPr>
                <w:rFonts w:hint="eastAsia" w:ascii="宋体" w:hAnsi="宋体"/>
                <w:sz w:val="18"/>
                <w:szCs w:val="18"/>
              </w:rPr>
              <w:t>作者或导师所做的与本论文有关的成果复印件。要求用A4纸复印附于参考文献后。多个附录可用“附录A”、“附录B”、“附录C”等进行标注。</w:t>
            </w:r>
          </w:p>
        </w:tc>
        <w:tc>
          <w:tcPr>
            <w:tcW w:w="1620" w:type="dxa"/>
            <w:noWrap w:val="0"/>
            <w:tcMar>
              <w:top w:w="28" w:type="dxa"/>
              <w:bottom w:w="28" w:type="dxa"/>
            </w:tcMar>
            <w:vAlign w:val="center"/>
          </w:tcPr>
          <w:p w14:paraId="630E530B">
            <w:pPr>
              <w:spacing w:line="240" w:lineRule="exact"/>
              <w:rPr>
                <w:rFonts w:hint="eastAsia" w:ascii="宋体" w:hAnsi="宋体"/>
                <w:sz w:val="18"/>
                <w:szCs w:val="18"/>
              </w:rPr>
            </w:pPr>
            <w:r>
              <w:rPr>
                <w:rFonts w:hint="eastAsia" w:ascii="宋体" w:hAnsi="宋体"/>
                <w:sz w:val="18"/>
                <w:szCs w:val="18"/>
              </w:rPr>
              <w:t>每项附录均应另起一页</w:t>
            </w:r>
          </w:p>
        </w:tc>
      </w:tr>
      <w:tr w14:paraId="2053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tcMar>
              <w:top w:w="28" w:type="dxa"/>
              <w:bottom w:w="28" w:type="dxa"/>
            </w:tcMar>
            <w:vAlign w:val="center"/>
          </w:tcPr>
          <w:p w14:paraId="553BDB93">
            <w:pPr>
              <w:rPr>
                <w:rFonts w:hint="eastAsia" w:ascii="宋体" w:hAnsi="宋体"/>
                <w:sz w:val="18"/>
                <w:szCs w:val="18"/>
              </w:rPr>
            </w:pPr>
            <w:r>
              <w:rPr>
                <w:rFonts w:hint="eastAsia" w:ascii="宋体" w:hAnsi="宋体"/>
                <w:sz w:val="18"/>
                <w:szCs w:val="18"/>
              </w:rPr>
              <w:t>致谢</w:t>
            </w:r>
          </w:p>
        </w:tc>
        <w:tc>
          <w:tcPr>
            <w:tcW w:w="7200" w:type="dxa"/>
            <w:noWrap w:val="0"/>
            <w:tcMar>
              <w:top w:w="28" w:type="dxa"/>
              <w:bottom w:w="28" w:type="dxa"/>
            </w:tcMar>
            <w:vAlign w:val="center"/>
          </w:tcPr>
          <w:p w14:paraId="213D3760">
            <w:pPr>
              <w:spacing w:line="240" w:lineRule="exact"/>
              <w:rPr>
                <w:rFonts w:hint="eastAsia" w:ascii="宋体" w:hAnsi="宋体"/>
                <w:sz w:val="18"/>
                <w:szCs w:val="18"/>
              </w:rPr>
            </w:pPr>
            <w:r>
              <w:rPr>
                <w:rFonts w:ascii="宋体" w:hAnsi="宋体"/>
                <w:sz w:val="18"/>
                <w:szCs w:val="18"/>
              </w:rPr>
              <w:t>可以对协助完成研究工作和提供便利条件的组织或个人</w:t>
            </w:r>
            <w:r>
              <w:rPr>
                <w:rFonts w:hint="eastAsia" w:ascii="宋体" w:hAnsi="宋体"/>
                <w:sz w:val="18"/>
                <w:szCs w:val="18"/>
              </w:rPr>
              <w:t>、</w:t>
            </w:r>
            <w:r>
              <w:rPr>
                <w:rFonts w:ascii="宋体" w:hAnsi="宋体"/>
                <w:sz w:val="18"/>
                <w:szCs w:val="18"/>
              </w:rPr>
              <w:t>在研究工作中提出建议和提供帮助的人</w:t>
            </w:r>
            <w:r>
              <w:rPr>
                <w:rFonts w:hint="eastAsia" w:ascii="宋体" w:hAnsi="宋体"/>
                <w:sz w:val="18"/>
                <w:szCs w:val="18"/>
              </w:rPr>
              <w:t>、</w:t>
            </w:r>
            <w:r>
              <w:rPr>
                <w:rFonts w:ascii="宋体" w:hAnsi="宋体"/>
                <w:sz w:val="18"/>
                <w:szCs w:val="18"/>
              </w:rPr>
              <w:t>给予转载和引用权的资料的所有者</w:t>
            </w:r>
            <w:r>
              <w:rPr>
                <w:rFonts w:hint="eastAsia" w:ascii="宋体" w:hAnsi="宋体"/>
                <w:sz w:val="18"/>
                <w:szCs w:val="18"/>
              </w:rPr>
              <w:t>和</w:t>
            </w:r>
            <w:r>
              <w:rPr>
                <w:rFonts w:ascii="宋体" w:hAnsi="宋体"/>
                <w:sz w:val="18"/>
                <w:szCs w:val="18"/>
              </w:rPr>
              <w:t>其他应感谢的组织或个人</w:t>
            </w:r>
            <w:r>
              <w:rPr>
                <w:rFonts w:hint="eastAsia" w:ascii="宋体" w:hAnsi="宋体"/>
                <w:sz w:val="18"/>
                <w:szCs w:val="18"/>
              </w:rPr>
              <w:t>致谢，应实事求是，切忌浮夸庸俗，一般不超过300字。</w:t>
            </w:r>
          </w:p>
        </w:tc>
        <w:tc>
          <w:tcPr>
            <w:tcW w:w="1620" w:type="dxa"/>
            <w:noWrap w:val="0"/>
            <w:tcMar>
              <w:top w:w="28" w:type="dxa"/>
              <w:bottom w:w="28" w:type="dxa"/>
            </w:tcMar>
            <w:vAlign w:val="center"/>
          </w:tcPr>
          <w:p w14:paraId="52CA2037">
            <w:pPr>
              <w:rPr>
                <w:rFonts w:hint="eastAsia" w:ascii="宋体" w:hAnsi="宋体"/>
                <w:sz w:val="18"/>
                <w:szCs w:val="18"/>
              </w:rPr>
            </w:pPr>
            <w:r>
              <w:rPr>
                <w:rFonts w:hint="eastAsia" w:ascii="宋体" w:hAnsi="宋体"/>
                <w:sz w:val="18"/>
                <w:szCs w:val="18"/>
              </w:rPr>
              <w:t>另起页</w:t>
            </w:r>
          </w:p>
        </w:tc>
      </w:tr>
    </w:tbl>
    <w:p w14:paraId="0831235F">
      <w:pPr>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br w:type="page"/>
      </w:r>
    </w:p>
    <w:p w14:paraId="4162767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00" w:firstLineChars="200"/>
        <w:jc w:val="both"/>
        <w:textAlignment w:val="auto"/>
        <w:rPr>
          <w:rFonts w:hint="eastAsia" w:ascii="黑体" w:hAnsi="黑体" w:eastAsia="黑体" w:cs="黑体"/>
          <w:spacing w:val="0"/>
          <w:position w:val="0"/>
          <w:sz w:val="30"/>
          <w:szCs w:val="30"/>
          <w:lang w:val="en-US" w:eastAsia="zh-CN"/>
        </w:rPr>
      </w:pPr>
      <w:r>
        <w:rPr>
          <w:rFonts w:hint="eastAsia" w:ascii="黑体" w:hAnsi="黑体" w:eastAsia="黑体" w:cs="黑体"/>
          <w:spacing w:val="0"/>
          <w:position w:val="0"/>
          <w:sz w:val="30"/>
          <w:szCs w:val="30"/>
          <w:lang w:val="en-US" w:eastAsia="zh-CN"/>
        </w:rPr>
        <w:t>本科毕业设计（论文）格式要求</w:t>
      </w:r>
    </w:p>
    <w:p w14:paraId="28FAF2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（一）页面设置：页边距上下为2.54cm，左右为3.18cm。</w:t>
      </w:r>
      <w:r>
        <w:rPr>
          <w:rFonts w:hint="eastAsia" w:ascii="Times New Roman" w:hAnsi="Times New Roman" w:eastAsia="宋体" w:cs="Times New Roman"/>
          <w:spacing w:val="0"/>
          <w:position w:val="0"/>
          <w:sz w:val="24"/>
          <w:szCs w:val="24"/>
        </w:rPr>
        <w:t>除封面外，每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上部加页眉，</w:t>
      </w:r>
      <w:r>
        <w:rPr>
          <w:rFonts w:hint="eastAsia" w:ascii="Times New Roman" w:hAnsi="Times New Roman" w:eastAsia="宋体" w:cs="Times New Roman"/>
          <w:spacing w:val="0"/>
          <w:position w:val="0"/>
          <w:sz w:val="24"/>
          <w:szCs w:val="24"/>
          <w:lang w:val="en-US" w:eastAsia="zh-CN"/>
        </w:rPr>
        <w:t>页眉上边距1.5cm，</w:t>
      </w:r>
      <w:r>
        <w:rPr>
          <w:rFonts w:hint="eastAsia" w:ascii="Times New Roman" w:hAnsi="Times New Roman" w:eastAsia="宋体" w:cs="Times New Roman"/>
          <w:spacing w:val="0"/>
          <w:position w:val="0"/>
          <w:sz w:val="24"/>
          <w:szCs w:val="24"/>
        </w:rPr>
        <w:t>用小五号宋体标注“</w:t>
      </w:r>
      <w:r>
        <w:rPr>
          <w:rFonts w:hint="eastAsia" w:ascii="Times New Roman" w:hAnsi="Times New Roman" w:eastAsia="宋体" w:cs="Times New Roman"/>
          <w:spacing w:val="0"/>
          <w:position w:val="0"/>
          <w:sz w:val="24"/>
          <w:szCs w:val="24"/>
          <w:lang w:val="en-US" w:eastAsia="zh-CN"/>
        </w:rPr>
        <w:t>合肥</w:t>
      </w:r>
      <w:r>
        <w:rPr>
          <w:rFonts w:hint="eastAsia" w:ascii="Times New Roman" w:hAnsi="Times New Roman" w:eastAsia="宋体" w:cs="Times New Roman"/>
          <w:spacing w:val="0"/>
          <w:position w:val="0"/>
          <w:sz w:val="24"/>
          <w:szCs w:val="24"/>
        </w:rPr>
        <w:t>大学</w:t>
      </w:r>
      <w:r>
        <w:rPr>
          <w:rFonts w:hint="eastAsia" w:ascii="Times New Roman" w:hAnsi="Times New Roman" w:eastAsia="宋体" w:cs="Times New Roman"/>
          <w:spacing w:val="0"/>
          <w:position w:val="0"/>
          <w:sz w:val="24"/>
          <w:szCs w:val="24"/>
          <w:lang w:eastAsia="zh-CN"/>
        </w:rPr>
        <w:t>毕业设计（论文）</w:t>
      </w:r>
      <w:r>
        <w:rPr>
          <w:rFonts w:hint="eastAsia" w:ascii="Times New Roman" w:hAnsi="Times New Roman" w:eastAsia="宋体" w:cs="Times New Roman"/>
          <w:spacing w:val="0"/>
          <w:position w:val="0"/>
          <w:sz w:val="24"/>
          <w:szCs w:val="24"/>
        </w:rPr>
        <w:t>”，居中。每</w:t>
      </w:r>
      <w:r>
        <w:rPr>
          <w:rFonts w:hint="eastAsia" w:ascii="Times New Roman" w:hAnsi="Times New Roman" w:eastAsia="宋体" w:cs="Times New Roman"/>
          <w:spacing w:val="0"/>
          <w:position w:val="0"/>
          <w:sz w:val="24"/>
          <w:szCs w:val="24"/>
          <w:lang w:val="en-US" w:eastAsia="zh-CN"/>
        </w:rPr>
        <w:t>页下</w:t>
      </w:r>
      <w:r>
        <w:rPr>
          <w:rFonts w:hint="eastAsia" w:ascii="Times New Roman" w:hAnsi="Times New Roman" w:eastAsia="宋体" w:cs="Times New Roman"/>
          <w:spacing w:val="0"/>
          <w:position w:val="0"/>
          <w:sz w:val="24"/>
          <w:szCs w:val="24"/>
        </w:rPr>
        <w:t>部加</w:t>
      </w:r>
      <w:r>
        <w:rPr>
          <w:rFonts w:hint="eastAsia" w:ascii="Times New Roman" w:hAnsi="Times New Roman" w:eastAsia="宋体" w:cs="Times New Roman"/>
          <w:spacing w:val="0"/>
          <w:position w:val="0"/>
          <w:sz w:val="24"/>
          <w:szCs w:val="24"/>
          <w:lang w:val="en-US" w:eastAsia="zh-CN"/>
        </w:rPr>
        <w:t>页脚</w:t>
      </w:r>
      <w:r>
        <w:rPr>
          <w:rFonts w:hint="eastAsia" w:ascii="Times New Roman" w:hAnsi="Times New Roman" w:eastAsia="宋体" w:cs="Times New Roman"/>
          <w:spacing w:val="0"/>
          <w:position w:val="0"/>
          <w:sz w:val="24"/>
          <w:szCs w:val="24"/>
        </w:rPr>
        <w:t>，</w:t>
      </w:r>
      <w:r>
        <w:rPr>
          <w:rFonts w:hint="eastAsia" w:ascii="Times New Roman" w:hAnsi="Times New Roman" w:eastAsia="宋体" w:cs="Times New Roman"/>
          <w:spacing w:val="0"/>
          <w:position w:val="0"/>
          <w:sz w:val="24"/>
          <w:szCs w:val="24"/>
          <w:lang w:val="en-US" w:eastAsia="zh-CN"/>
        </w:rPr>
        <w:t>页脚下边距1.75cm。</w:t>
      </w:r>
      <w:r>
        <w:rPr>
          <w:rFonts w:hint="eastAsia" w:ascii="Times New Roman" w:hAnsi="Times New Roman" w:eastAsia="宋体" w:cs="Times New Roman"/>
          <w:spacing w:val="0"/>
          <w:position w:val="0"/>
          <w:sz w:val="24"/>
          <w:szCs w:val="24"/>
        </w:rPr>
        <w:t>从目录页开始</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在每</w:t>
      </w:r>
      <w:r>
        <w:rPr>
          <w:rFonts w:hint="eastAsia" w:ascii="Times New Roman" w:hAnsi="Times New Roman" w:eastAsia="宋体" w:cs="Times New Roman"/>
          <w:spacing w:val="0"/>
          <w:position w:val="0"/>
          <w:sz w:val="24"/>
          <w:szCs w:val="24"/>
          <w:lang w:val="en-US" w:eastAsia="zh-CN"/>
        </w:rPr>
        <w:t>页</w:t>
      </w:r>
      <w:r>
        <w:rPr>
          <w:rFonts w:hint="eastAsia" w:ascii="Times New Roman" w:hAnsi="Times New Roman" w:eastAsia="宋体" w:cs="Times New Roman"/>
          <w:spacing w:val="0"/>
          <w:position w:val="0"/>
          <w:sz w:val="24"/>
          <w:szCs w:val="24"/>
        </w:rPr>
        <w:t>底部连续编页码</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格式为“第 页”，</w:t>
      </w:r>
      <w:r>
        <w:rPr>
          <w:rFonts w:hint="eastAsia" w:ascii="Times New Roman" w:hAnsi="Times New Roman" w:eastAsia="宋体" w:cs="Times New Roman"/>
          <w:spacing w:val="0"/>
          <w:position w:val="0"/>
          <w:sz w:val="24"/>
          <w:szCs w:val="24"/>
        </w:rPr>
        <w:t>用小五宋体居中</w:t>
      </w:r>
      <w:r>
        <w:rPr>
          <w:rFonts w:hint="eastAsia" w:ascii="Times New Roman" w:hAnsi="Times New Roman" w:eastAsia="宋体" w:cs="Times New Roman"/>
          <w:spacing w:val="0"/>
          <w:position w:val="0"/>
          <w:sz w:val="24"/>
          <w:szCs w:val="24"/>
          <w:lang w:val="en-US" w:eastAsia="zh-CN"/>
        </w:rPr>
        <w:t>。</w:t>
      </w:r>
    </w:p>
    <w:p w14:paraId="040FC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（二）通用的字体设置：</w:t>
      </w:r>
      <w:r>
        <w:rPr>
          <w:rFonts w:hint="eastAsia" w:cs="Times New Roman"/>
          <w:spacing w:val="0"/>
          <w:position w:val="0"/>
          <w:sz w:val="24"/>
          <w:szCs w:val="24"/>
          <w:lang w:val="en-US" w:eastAsia="zh-CN"/>
        </w:rPr>
        <w:t>题目和一级标题使用黑体，二级标题以下及</w:t>
      </w:r>
      <w:r>
        <w:rPr>
          <w:rFonts w:hint="eastAsia" w:ascii="Times New Roman" w:hAnsi="Times New Roman" w:eastAsia="宋体" w:cs="Times New Roman"/>
          <w:spacing w:val="0"/>
          <w:position w:val="0"/>
          <w:sz w:val="24"/>
          <w:szCs w:val="24"/>
          <w:lang w:val="en-US" w:eastAsia="zh-CN"/>
        </w:rPr>
        <w:t>正文内容使用宋体，外文使用Times New Roman，字符间距100%，间距标准，位置标准。</w:t>
      </w:r>
    </w:p>
    <w:p w14:paraId="3D10A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（三）通用的段落设置：正文两端对齐，文本之前</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0字符，文本之后</w:t>
      </w:r>
      <w:r>
        <w:rPr>
          <w:rFonts w:hint="eastAsia" w:cs="Times New Roman"/>
          <w:spacing w:val="0"/>
          <w:position w:val="0"/>
          <w:sz w:val="24"/>
          <w:szCs w:val="24"/>
          <w:lang w:val="en-US" w:eastAsia="zh-CN"/>
        </w:rPr>
        <w:t>缩进</w:t>
      </w:r>
      <w:r>
        <w:rPr>
          <w:rFonts w:hint="eastAsia" w:ascii="Times New Roman" w:hAnsi="Times New Roman" w:eastAsia="宋体" w:cs="Times New Roman"/>
          <w:spacing w:val="0"/>
          <w:position w:val="0"/>
          <w:sz w:val="24"/>
          <w:szCs w:val="24"/>
          <w:lang w:val="en-US" w:eastAsia="zh-CN"/>
        </w:rPr>
        <w:t>0字符，首行缩进2字符。段前</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0行，段后</w:t>
      </w:r>
      <w:r>
        <w:rPr>
          <w:rFonts w:hint="eastAsia" w:cs="Times New Roman"/>
          <w:spacing w:val="0"/>
          <w:position w:val="0"/>
          <w:sz w:val="24"/>
          <w:szCs w:val="24"/>
          <w:lang w:val="en-US" w:eastAsia="zh-CN"/>
        </w:rPr>
        <w:t>间距</w:t>
      </w:r>
      <w:r>
        <w:rPr>
          <w:rFonts w:hint="eastAsia" w:ascii="Times New Roman" w:hAnsi="Times New Roman" w:eastAsia="宋体" w:cs="Times New Roman"/>
          <w:spacing w:val="0"/>
          <w:position w:val="0"/>
          <w:sz w:val="24"/>
          <w:szCs w:val="24"/>
          <w:lang w:val="en-US" w:eastAsia="zh-CN"/>
        </w:rPr>
        <w:t>0行，行间距1.5倍。</w:t>
      </w:r>
    </w:p>
    <w:p w14:paraId="56204C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lang w:eastAsia="zh-CN"/>
        </w:rPr>
        <w:t>中文题目</w:t>
      </w:r>
      <w:r>
        <w:rPr>
          <w:rFonts w:hint="eastAsia" w:ascii="Times New Roman" w:hAnsi="Times New Roman" w:eastAsia="宋体" w:cs="Times New Roman"/>
          <w:spacing w:val="0"/>
          <w:position w:val="0"/>
          <w:sz w:val="24"/>
          <w:szCs w:val="24"/>
          <w:lang w:val="en-US" w:eastAsia="zh-CN"/>
        </w:rPr>
        <w:t>设置黑体三号加粗居中；“</w:t>
      </w:r>
      <w:r>
        <w:rPr>
          <w:rFonts w:hint="eastAsia" w:ascii="Times New Roman" w:hAnsi="Times New Roman" w:eastAsia="宋体" w:cs="Times New Roman"/>
          <w:spacing w:val="0"/>
          <w:position w:val="0"/>
          <w:sz w:val="24"/>
          <w:szCs w:val="24"/>
        </w:rPr>
        <w:t>摘要</w:t>
      </w:r>
      <w:r>
        <w:rPr>
          <w:rFonts w:hint="eastAsia" w:ascii="Times New Roman" w:hAnsi="Times New Roman" w:eastAsia="宋体" w:cs="Times New Roman"/>
          <w:spacing w:val="0"/>
          <w:position w:val="0"/>
          <w:sz w:val="24"/>
          <w:szCs w:val="24"/>
          <w:lang w:val="en-US" w:eastAsia="zh-CN"/>
        </w:rPr>
        <w:t>”</w:t>
      </w:r>
      <w:r>
        <w:rPr>
          <w:rFonts w:hint="eastAsia" w:ascii="Times New Roman" w:hAnsi="Times New Roman" w:eastAsia="宋体" w:cs="Times New Roman"/>
          <w:spacing w:val="0"/>
          <w:position w:val="0"/>
          <w:sz w:val="24"/>
          <w:szCs w:val="24"/>
        </w:rPr>
        <w:t>黑体字</w:t>
      </w:r>
      <w:r>
        <w:rPr>
          <w:rFonts w:hint="eastAsia" w:ascii="Times New Roman" w:hAnsi="Times New Roman" w:eastAsia="宋体" w:cs="Times New Roman"/>
          <w:spacing w:val="0"/>
          <w:position w:val="0"/>
          <w:sz w:val="24"/>
          <w:szCs w:val="24"/>
          <w:lang w:val="en-US" w:eastAsia="zh-CN"/>
        </w:rPr>
        <w:t>四</w:t>
      </w:r>
      <w:r>
        <w:rPr>
          <w:rFonts w:hint="eastAsia" w:ascii="Times New Roman" w:hAnsi="Times New Roman" w:eastAsia="宋体" w:cs="Times New Roman"/>
          <w:spacing w:val="0"/>
          <w:position w:val="0"/>
          <w:sz w:val="24"/>
          <w:szCs w:val="24"/>
        </w:rPr>
        <w:t>号</w:t>
      </w:r>
      <w:r>
        <w:rPr>
          <w:rFonts w:hint="eastAsia" w:ascii="Times New Roman" w:hAnsi="Times New Roman" w:eastAsia="宋体" w:cs="Times New Roman"/>
          <w:spacing w:val="0"/>
          <w:position w:val="0"/>
          <w:sz w:val="24"/>
          <w:szCs w:val="24"/>
          <w:lang w:val="en-US" w:eastAsia="zh-CN"/>
        </w:rPr>
        <w:t>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val="en-US" w:eastAsia="zh-CN"/>
        </w:rPr>
        <w:t>；摘要正文小四；关键词小四加粗，分号间隔，首行缩进2字符。</w:t>
      </w:r>
    </w:p>
    <w:p w14:paraId="68A0F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（五）</w:t>
      </w:r>
      <w:r>
        <w:rPr>
          <w:rFonts w:hint="eastAsia" w:cs="Times New Roman"/>
          <w:snapToGrid w:val="0"/>
          <w:spacing w:val="0"/>
          <w:position w:val="0"/>
          <w:sz w:val="24"/>
          <w:szCs w:val="24"/>
          <w:lang w:val="en-US" w:eastAsia="zh-CN" w:bidi="ar-SA"/>
        </w:rPr>
        <w:t>T</w:t>
      </w:r>
      <w:r>
        <w:rPr>
          <w:rFonts w:hint="eastAsia" w:cs="Times New Roman"/>
          <w:spacing w:val="0"/>
          <w:position w:val="0"/>
          <w:sz w:val="24"/>
          <w:szCs w:val="24"/>
          <w:lang w:val="en-US" w:eastAsia="zh-CN"/>
        </w:rPr>
        <w:t>itle</w:t>
      </w:r>
      <w:r>
        <w:rPr>
          <w:rFonts w:hint="eastAsia" w:ascii="Times New Roman" w:hAnsi="Times New Roman" w:eastAsia="宋体" w:cs="Times New Roman"/>
          <w:spacing w:val="0"/>
          <w:position w:val="0"/>
          <w:sz w:val="24"/>
          <w:szCs w:val="24"/>
          <w:lang w:val="en-US" w:eastAsia="zh-CN"/>
        </w:rPr>
        <w:t>设置Times New Roman三号加粗居中；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四号加粗居中；</w:t>
      </w:r>
      <w:r>
        <w:rPr>
          <w:rFonts w:hint="eastAsia" w:ascii="Times New Roman" w:hAnsi="Times New Roman" w:eastAsia="宋体" w:cs="Times New Roman"/>
          <w:spacing w:val="0"/>
          <w:position w:val="0"/>
          <w:sz w:val="24"/>
          <w:szCs w:val="24"/>
          <w:lang w:eastAsia="zh-CN"/>
        </w:rPr>
        <w:t>Abstract</w:t>
      </w:r>
      <w:r>
        <w:rPr>
          <w:rFonts w:hint="eastAsia" w:ascii="Times New Roman" w:hAnsi="Times New Roman" w:eastAsia="宋体" w:cs="Times New Roman"/>
          <w:spacing w:val="0"/>
          <w:position w:val="0"/>
          <w:sz w:val="24"/>
          <w:szCs w:val="24"/>
          <w:lang w:val="en-US" w:eastAsia="zh-CN"/>
        </w:rPr>
        <w:t>正文小四；</w:t>
      </w:r>
      <w:r>
        <w:rPr>
          <w:rFonts w:hint="eastAsia" w:ascii="Times New Roman" w:hAnsi="Times New Roman" w:eastAsia="宋体" w:cs="Times New Roman"/>
          <w:spacing w:val="0"/>
          <w:position w:val="0"/>
          <w:sz w:val="24"/>
          <w:szCs w:val="24"/>
          <w:lang w:eastAsia="zh-CN"/>
        </w:rPr>
        <w:t>Key</w:t>
      </w:r>
      <w:r>
        <w:rPr>
          <w:rFonts w:hint="eastAsia" w:ascii="Times New Roman" w:hAnsi="Times New Roman" w:eastAsia="宋体" w:cs="Times New Roman"/>
          <w:spacing w:val="0"/>
          <w:position w:val="0"/>
          <w:sz w:val="24"/>
          <w:szCs w:val="24"/>
          <w:lang w:val="en-US" w:eastAsia="zh-CN"/>
        </w:rPr>
        <w:t xml:space="preserve"> </w:t>
      </w:r>
      <w:r>
        <w:rPr>
          <w:rFonts w:hint="eastAsia" w:ascii="Times New Roman" w:hAnsi="Times New Roman" w:eastAsia="宋体" w:cs="Times New Roman"/>
          <w:spacing w:val="0"/>
          <w:position w:val="0"/>
          <w:sz w:val="24"/>
          <w:szCs w:val="24"/>
          <w:lang w:eastAsia="zh-CN"/>
        </w:rPr>
        <w:t>words</w:t>
      </w:r>
      <w:r>
        <w:rPr>
          <w:rFonts w:hint="eastAsia" w:ascii="Times New Roman" w:hAnsi="Times New Roman" w:eastAsia="宋体" w:cs="Times New Roman"/>
          <w:spacing w:val="0"/>
          <w:position w:val="0"/>
          <w:sz w:val="24"/>
          <w:szCs w:val="24"/>
          <w:lang w:val="en-US" w:eastAsia="zh-CN"/>
        </w:rPr>
        <w:t>小四加粗，分号间隔，首行缩进2字符。</w:t>
      </w:r>
    </w:p>
    <w:p w14:paraId="02D3A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0" w:leftChars="0" w:firstLine="560" w:firstLineChars="0"/>
        <w:jc w:val="both"/>
        <w:textAlignment w:val="auto"/>
        <w:rPr>
          <w:rFonts w:hint="default"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napToGrid w:val="0"/>
          <w:spacing w:val="0"/>
          <w:position w:val="0"/>
          <w:sz w:val="24"/>
          <w:szCs w:val="24"/>
          <w:lang w:val="en-US" w:eastAsia="zh-CN" w:bidi="ar-SA"/>
        </w:rPr>
        <w:t>（六）</w:t>
      </w:r>
      <w:r>
        <w:rPr>
          <w:rFonts w:hint="eastAsia" w:ascii="Times New Roman" w:hAnsi="Times New Roman" w:eastAsia="宋体" w:cs="Times New Roman"/>
          <w:spacing w:val="0"/>
          <w:position w:val="0"/>
          <w:sz w:val="24"/>
          <w:szCs w:val="24"/>
          <w:lang w:val="en-US" w:eastAsia="zh-CN"/>
        </w:rPr>
        <w:t>目录</w:t>
      </w:r>
      <w:r>
        <w:rPr>
          <w:rFonts w:hint="eastAsia" w:ascii="Times New Roman" w:hAnsi="Times New Roman" w:eastAsia="宋体" w:cs="Times New Roman"/>
          <w:spacing w:val="0"/>
          <w:position w:val="0"/>
          <w:sz w:val="24"/>
          <w:szCs w:val="24"/>
        </w:rPr>
        <w:t>使用索引和目录功能自动生成目录</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目录一般列三级，后附规范的页号。</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目录</w:t>
      </w:r>
      <w:r>
        <w:rPr>
          <w:rFonts w:hint="eastAsia" w:cs="Times New Roman"/>
          <w:spacing w:val="0"/>
          <w:position w:val="0"/>
          <w:sz w:val="24"/>
          <w:szCs w:val="24"/>
          <w:lang w:eastAsia="zh-CN"/>
        </w:rPr>
        <w:t>”</w:t>
      </w:r>
      <w:r>
        <w:rPr>
          <w:rFonts w:hint="eastAsia" w:cs="Times New Roman"/>
          <w:spacing w:val="0"/>
          <w:position w:val="0"/>
          <w:sz w:val="24"/>
          <w:szCs w:val="24"/>
          <w:lang w:val="en-US" w:eastAsia="zh-CN"/>
        </w:rPr>
        <w:t>设置黑体四号加粗居中，目录本文设置宋体五号字体，单倍行距。</w:t>
      </w:r>
    </w:p>
    <w:p w14:paraId="2B3BB2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rPr>
      </w:pPr>
      <w:r>
        <w:rPr>
          <w:rFonts w:hint="eastAsia" w:ascii="Times New Roman" w:hAnsi="Times New Roman" w:eastAsia="宋体" w:cs="Times New Roman"/>
          <w:spacing w:val="0"/>
          <w:position w:val="0"/>
          <w:sz w:val="24"/>
          <w:szCs w:val="24"/>
          <w:lang w:val="en-US" w:eastAsia="zh-CN"/>
        </w:rPr>
        <w:t>（七）</w:t>
      </w:r>
      <w:r>
        <w:rPr>
          <w:rFonts w:hint="eastAsia" w:ascii="Times New Roman" w:hAnsi="Times New Roman" w:eastAsia="宋体" w:cs="Times New Roman"/>
          <w:spacing w:val="0"/>
          <w:position w:val="0"/>
          <w:sz w:val="24"/>
          <w:szCs w:val="24"/>
        </w:rPr>
        <w:t>正文中的每章标题黑体</w:t>
      </w:r>
      <w:r>
        <w:rPr>
          <w:rFonts w:hint="eastAsia" w:ascii="Times New Roman" w:hAnsi="Times New Roman" w:eastAsia="宋体" w:cs="Times New Roman"/>
          <w:spacing w:val="0"/>
          <w:position w:val="0"/>
          <w:sz w:val="24"/>
          <w:szCs w:val="24"/>
          <w:lang w:val="en-US" w:eastAsia="zh-CN"/>
        </w:rPr>
        <w:t>小三加粗</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章”下为“节”，“节”下为“小节”，均以</w:t>
      </w:r>
      <w:r>
        <w:rPr>
          <w:rFonts w:hint="eastAsia" w:ascii="Times New Roman" w:hAnsi="Times New Roman" w:eastAsia="宋体" w:cs="Times New Roman"/>
          <w:spacing w:val="0"/>
          <w:position w:val="0"/>
          <w:sz w:val="24"/>
          <w:szCs w:val="24"/>
          <w:lang w:val="en-US" w:eastAsia="zh-CN"/>
        </w:rPr>
        <w:t>宋体</w:t>
      </w:r>
      <w:r>
        <w:rPr>
          <w:rFonts w:hint="eastAsia" w:ascii="Times New Roman" w:hAnsi="Times New Roman" w:eastAsia="宋体" w:cs="Times New Roman"/>
          <w:spacing w:val="0"/>
          <w:position w:val="0"/>
          <w:sz w:val="24"/>
          <w:szCs w:val="24"/>
        </w:rPr>
        <w:t>四号居左。各章节序号编制可采取以下格式：</w:t>
      </w:r>
    </w:p>
    <w:tbl>
      <w:tblPr>
        <w:tblStyle w:val="1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097"/>
        <w:gridCol w:w="2396"/>
        <w:gridCol w:w="2097"/>
      </w:tblGrid>
      <w:tr w14:paraId="544E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5778D280">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第一种</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4BFC77A4">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第二种</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3FE332A3">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rPr>
              <w:t>第三种</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1D63FBD6">
            <w:pPr>
              <w:spacing w:line="500" w:lineRule="exact"/>
              <w:ind w:firstLine="522" w:firstLineChars="200"/>
              <w:rPr>
                <w:rFonts w:hint="eastAsia" w:ascii="仿宋" w:hAnsi="仿宋" w:eastAsia="仿宋"/>
                <w:b/>
                <w:bCs/>
                <w:snapToGrid w:val="0"/>
                <w:spacing w:val="10"/>
                <w:sz w:val="24"/>
                <w:szCs w:val="24"/>
                <w:lang w:val="en-US" w:eastAsia="zh-CN" w:bidi="ar-SA"/>
              </w:rPr>
            </w:pPr>
            <w:r>
              <w:rPr>
                <w:rFonts w:hint="eastAsia" w:ascii="仿宋" w:hAnsi="仿宋" w:eastAsia="仿宋"/>
                <w:b/>
                <w:bCs/>
                <w:sz w:val="24"/>
                <w:szCs w:val="24"/>
                <w:lang w:val="en-US" w:eastAsia="zh-CN"/>
              </w:rPr>
              <w:t>第四种</w:t>
            </w:r>
          </w:p>
        </w:tc>
      </w:tr>
      <w:tr w14:paraId="0CF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57183E2E">
            <w:pPr>
              <w:spacing w:line="500" w:lineRule="exact"/>
              <w:ind w:firstLine="520" w:firstLineChars="200"/>
              <w:rPr>
                <w:rFonts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9DF07BF">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4CD376C4">
            <w:pPr>
              <w:spacing w:line="500" w:lineRule="exact"/>
              <w:ind w:firstLine="520" w:firstLineChars="200"/>
              <w:rPr>
                <w:rFonts w:hint="eastAsia" w:ascii="仿宋" w:hAnsi="仿宋" w:eastAsia="仿宋"/>
                <w:snapToGrid w:val="0"/>
                <w:spacing w:val="10"/>
                <w:sz w:val="24"/>
                <w:szCs w:val="24"/>
                <w:lang w:val="en-US" w:eastAsia="zh-CN" w:bidi="ar-SA"/>
              </w:rPr>
            </w:pPr>
            <w:r>
              <w:rPr>
                <w:rFonts w:hint="eastAsia" w:ascii="仿宋" w:hAnsi="仿宋" w:eastAsia="仿宋"/>
                <w:sz w:val="24"/>
                <w:szCs w:val="24"/>
              </w:rPr>
              <w:t>第一章</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51856CB8">
            <w:pPr>
              <w:spacing w:line="500" w:lineRule="exact"/>
              <w:ind w:firstLine="520" w:firstLineChars="200"/>
              <w:rPr>
                <w:rFonts w:hint="eastAsia" w:ascii="仿宋" w:hAnsi="仿宋" w:eastAsia="仿宋"/>
                <w:snapToGrid w:val="0"/>
                <w:spacing w:val="10"/>
                <w:sz w:val="24"/>
                <w:szCs w:val="24"/>
                <w:lang w:val="en-US" w:eastAsia="zh-CN" w:bidi="ar-SA"/>
              </w:rPr>
            </w:pPr>
            <w:r>
              <w:rPr>
                <w:rFonts w:ascii="仿宋" w:hAnsi="仿宋" w:eastAsia="仿宋"/>
                <w:sz w:val="24"/>
                <w:szCs w:val="24"/>
              </w:rPr>
              <w:t>1.</w:t>
            </w:r>
          </w:p>
        </w:tc>
      </w:tr>
      <w:tr w14:paraId="083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7C21AC66">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02EF066">
            <w:pPr>
              <w:spacing w:line="500" w:lineRule="exact"/>
              <w:ind w:firstLine="260" w:firstLineChars="100"/>
              <w:jc w:val="both"/>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66CDD29F">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1CB12862">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r>
      <w:tr w14:paraId="3300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7B7A6ADA">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558B54A">
            <w:pPr>
              <w:spacing w:line="500" w:lineRule="exact"/>
              <w:ind w:firstLine="520" w:firstLineChars="200"/>
              <w:jc w:val="both"/>
              <w:rPr>
                <w:rFonts w:hint="eastAsia" w:ascii="仿宋" w:hAnsi="仿宋" w:eastAsia="仿宋"/>
                <w:snapToGrid w:val="0"/>
                <w:spacing w:val="10"/>
                <w:sz w:val="24"/>
                <w:szCs w:val="24"/>
                <w:lang w:val="en-US" w:eastAsia="zh-CN" w:bidi="ar-SA"/>
              </w:rPr>
            </w:pPr>
            <w:r>
              <w:rPr>
                <w:rFonts w:ascii="仿宋" w:hAnsi="仿宋" w:eastAsia="仿宋"/>
                <w:sz w:val="24"/>
                <w:szCs w:val="24"/>
              </w:rPr>
              <w:t>1</w:t>
            </w:r>
            <w:r>
              <w:rPr>
                <w:rFonts w:hint="eastAsia" w:ascii="仿宋" w:hAnsi="仿宋" w:eastAsia="仿宋"/>
                <w:sz w:val="24"/>
                <w:szCs w:val="24"/>
                <w:lang w:eastAsia="zh-CN"/>
              </w:rPr>
              <w:t>、</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7A6924AB">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（一）</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06E84385">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r>
      <w:tr w14:paraId="117A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4C8B22F9">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1.1.1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18BDE92">
            <w:pPr>
              <w:spacing w:line="500" w:lineRule="exact"/>
              <w:jc w:val="center"/>
              <w:rPr>
                <w:rFonts w:ascii="仿宋" w:hAnsi="仿宋" w:eastAsia="仿宋"/>
                <w:snapToGrid w:val="0"/>
                <w:spacing w:val="10"/>
                <w:sz w:val="24"/>
                <w:szCs w:val="24"/>
                <w:lang w:val="en-US" w:eastAsia="zh-CN" w:bidi="ar-SA"/>
              </w:rPr>
            </w:pPr>
            <w:r>
              <w:rPr>
                <w:rFonts w:hint="eastAsia" w:ascii="仿宋" w:hAnsi="仿宋" w:eastAsia="仿宋"/>
                <w:sz w:val="24"/>
                <w:szCs w:val="24"/>
              </w:rPr>
              <w:t>（</w:t>
            </w:r>
            <w:r>
              <w:rPr>
                <w:rFonts w:ascii="仿宋" w:hAnsi="仿宋" w:eastAsia="仿宋"/>
                <w:sz w:val="24"/>
                <w:szCs w:val="24"/>
              </w:rPr>
              <w:t>1）</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19C51DA5">
            <w:pPr>
              <w:spacing w:line="500" w:lineRule="exact"/>
              <w:ind w:firstLine="520" w:firstLineChars="200"/>
              <w:rPr>
                <w:rFonts w:ascii="仿宋" w:hAnsi="仿宋" w:eastAsia="仿宋"/>
                <w:snapToGrid w:val="0"/>
                <w:spacing w:val="10"/>
                <w:sz w:val="24"/>
                <w:szCs w:val="24"/>
                <w:lang w:val="en-US" w:eastAsia="zh-CN" w:bidi="ar-SA"/>
              </w:rPr>
            </w:pPr>
            <w:r>
              <w:rPr>
                <w:rFonts w:ascii="仿宋" w:hAnsi="仿宋" w:eastAsia="仿宋"/>
                <w:sz w:val="24"/>
                <w:szCs w:val="24"/>
              </w:rPr>
              <w:t>1.</w:t>
            </w:r>
          </w:p>
        </w:tc>
        <w:tc>
          <w:tcPr>
            <w:tcW w:w="2097" w:type="dxa"/>
            <w:tcBorders>
              <w:top w:val="single" w:color="auto" w:sz="4" w:space="0"/>
              <w:left w:val="single" w:color="auto" w:sz="4" w:space="0"/>
              <w:bottom w:val="single" w:color="auto" w:sz="4" w:space="0"/>
              <w:right w:val="single" w:color="auto" w:sz="4" w:space="0"/>
            </w:tcBorders>
            <w:noWrap w:val="0"/>
            <w:vAlign w:val="top"/>
          </w:tcPr>
          <w:p w14:paraId="2FF01085">
            <w:pPr>
              <w:spacing w:line="500" w:lineRule="exact"/>
              <w:ind w:firstLine="520" w:firstLineChars="200"/>
              <w:rPr>
                <w:rFonts w:hint="default" w:ascii="仿宋" w:hAnsi="仿宋" w:eastAsia="仿宋"/>
                <w:snapToGrid w:val="0"/>
                <w:spacing w:val="10"/>
                <w:sz w:val="24"/>
                <w:szCs w:val="24"/>
                <w:lang w:val="en-US" w:eastAsia="zh-CN" w:bidi="ar-SA"/>
              </w:rPr>
            </w:pPr>
            <w:r>
              <w:rPr>
                <w:rFonts w:ascii="仿宋" w:hAnsi="仿宋" w:eastAsia="仿宋"/>
                <w:sz w:val="24"/>
                <w:szCs w:val="24"/>
              </w:rPr>
              <w:t>1.1.1</w:t>
            </w:r>
            <w:r>
              <w:rPr>
                <w:rFonts w:hint="eastAsia" w:ascii="仿宋" w:hAnsi="仿宋" w:eastAsia="仿宋"/>
                <w:sz w:val="24"/>
                <w:szCs w:val="24"/>
                <w:lang w:val="en-US" w:eastAsia="zh-CN"/>
              </w:rPr>
              <w:t>.1</w:t>
            </w:r>
          </w:p>
        </w:tc>
      </w:tr>
      <w:tr w14:paraId="432C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top"/>
          </w:tcPr>
          <w:p w14:paraId="4FECE5AA">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6C00D7E4">
            <w:pPr>
              <w:spacing w:line="500" w:lineRule="exact"/>
              <w:jc w:val="center"/>
              <w:rPr>
                <w:rFonts w:hint="eastAsia" w:ascii="仿宋" w:hAnsi="仿宋" w:eastAsia="仿宋"/>
                <w:sz w:val="24"/>
                <w:szCs w:val="24"/>
              </w:rPr>
            </w:pPr>
            <w:r>
              <w:rPr>
                <w:rFonts w:hint="eastAsia" w:ascii="宋体" w:hAnsi="宋体"/>
                <w:sz w:val="24"/>
              </w:rPr>
              <w:t>①</w:t>
            </w:r>
          </w:p>
        </w:tc>
        <w:tc>
          <w:tcPr>
            <w:tcW w:w="2396" w:type="dxa"/>
            <w:tcBorders>
              <w:top w:val="single" w:color="auto" w:sz="4" w:space="0"/>
              <w:left w:val="single" w:color="auto" w:sz="4" w:space="0"/>
              <w:bottom w:val="single" w:color="auto" w:sz="4" w:space="0"/>
              <w:right w:val="single" w:color="auto" w:sz="4" w:space="0"/>
            </w:tcBorders>
            <w:noWrap w:val="0"/>
            <w:vAlign w:val="top"/>
          </w:tcPr>
          <w:p w14:paraId="1796033E">
            <w:pPr>
              <w:spacing w:line="500" w:lineRule="exact"/>
              <w:ind w:firstLine="520" w:firstLineChars="200"/>
              <w:rPr>
                <w:rFonts w:ascii="仿宋" w:hAnsi="仿宋" w:eastAsia="仿宋"/>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top"/>
          </w:tcPr>
          <w:p w14:paraId="4C9F88E2">
            <w:pPr>
              <w:spacing w:line="500" w:lineRule="exact"/>
              <w:ind w:firstLine="520" w:firstLineChars="200"/>
              <w:rPr>
                <w:rFonts w:ascii="仿宋" w:hAnsi="仿宋" w:eastAsia="仿宋"/>
                <w:snapToGrid w:val="0"/>
                <w:spacing w:val="10"/>
                <w:sz w:val="24"/>
                <w:szCs w:val="24"/>
                <w:lang w:val="en-US" w:eastAsia="zh-CN" w:bidi="ar-SA"/>
              </w:rPr>
            </w:pPr>
          </w:p>
        </w:tc>
      </w:tr>
    </w:tbl>
    <w:p w14:paraId="454911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8"/>
          <w:szCs w:val="28"/>
        </w:rPr>
      </w:pPr>
      <w:r>
        <w:rPr>
          <w:rFonts w:hint="eastAsia" w:ascii="Times New Roman" w:hAnsi="Times New Roman" w:eastAsia="宋体" w:cs="Times New Roman"/>
          <w:spacing w:val="0"/>
          <w:position w:val="0"/>
          <w:sz w:val="24"/>
          <w:szCs w:val="24"/>
        </w:rPr>
        <w:t>科学公式和符号要符合国标</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lang w:val="en-US" w:eastAsia="zh-CN"/>
        </w:rPr>
        <w:t>所有公式不得手写，利用Microsoft（WPS）公式编辑器或Math Type编辑。</w:t>
      </w:r>
      <w:r>
        <w:rPr>
          <w:rFonts w:hint="eastAsia" w:ascii="Times New Roman" w:hAnsi="Times New Roman" w:eastAsia="宋体" w:cs="Times New Roman"/>
          <w:spacing w:val="0"/>
          <w:position w:val="0"/>
          <w:sz w:val="24"/>
          <w:szCs w:val="24"/>
        </w:rPr>
        <w:t>公式要单独占行居中。一般</w:t>
      </w:r>
      <w:r>
        <w:rPr>
          <w:rFonts w:hint="eastAsia" w:ascii="Times New Roman" w:hAnsi="Times New Roman" w:eastAsia="宋体" w:cs="Times New Roman"/>
          <w:spacing w:val="0"/>
          <w:position w:val="0"/>
          <w:sz w:val="24"/>
          <w:szCs w:val="24"/>
          <w:lang w:val="en-US" w:eastAsia="zh-CN"/>
        </w:rPr>
        <w:t>建议</w:t>
      </w:r>
      <w:r>
        <w:rPr>
          <w:rFonts w:hint="eastAsia" w:ascii="Times New Roman" w:hAnsi="Times New Roman" w:eastAsia="宋体" w:cs="Times New Roman"/>
          <w:spacing w:val="0"/>
          <w:position w:val="0"/>
          <w:sz w:val="24"/>
          <w:szCs w:val="24"/>
        </w:rPr>
        <w:t>变量用斜体，常量和特殊函数等用正体，矢量用黑斜体，张量用黑正体。表格、插图全文要分别统一编号或按章编号</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表格标题</w:t>
      </w:r>
      <w:r>
        <w:rPr>
          <w:rFonts w:hint="eastAsia" w:ascii="Times New Roman" w:hAnsi="Times New Roman" w:eastAsia="宋体" w:cs="Times New Roman"/>
          <w:spacing w:val="0"/>
          <w:position w:val="0"/>
          <w:sz w:val="24"/>
          <w:szCs w:val="24"/>
          <w:lang w:val="en-US" w:eastAsia="zh-CN"/>
        </w:rPr>
        <w:t>位于表格</w:t>
      </w:r>
      <w:r>
        <w:rPr>
          <w:rFonts w:hint="eastAsia" w:ascii="Times New Roman" w:hAnsi="Times New Roman" w:eastAsia="宋体" w:cs="Times New Roman"/>
          <w:spacing w:val="0"/>
          <w:position w:val="0"/>
          <w:sz w:val="24"/>
          <w:szCs w:val="24"/>
        </w:rPr>
        <w:t>上方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插图标题居图下方</w:t>
      </w:r>
      <w:r>
        <w:rPr>
          <w:rFonts w:hint="eastAsia" w:ascii="Times New Roman" w:hAnsi="Times New Roman" w:eastAsia="宋体" w:cs="Times New Roman"/>
          <w:spacing w:val="0"/>
          <w:position w:val="0"/>
          <w:sz w:val="24"/>
          <w:szCs w:val="24"/>
          <w:lang w:eastAsia="zh-CN"/>
        </w:rPr>
        <w:t>，</w:t>
      </w:r>
      <w:r>
        <w:rPr>
          <w:rFonts w:hint="eastAsia" w:ascii="Times New Roman" w:hAnsi="Times New Roman" w:eastAsia="宋体" w:cs="Times New Roman"/>
          <w:spacing w:val="0"/>
          <w:position w:val="0"/>
          <w:sz w:val="24"/>
          <w:szCs w:val="24"/>
        </w:rPr>
        <w:t>用宋体</w:t>
      </w:r>
      <w:r>
        <w:rPr>
          <w:rFonts w:hint="eastAsia" w:ascii="Times New Roman" w:hAnsi="Times New Roman" w:eastAsia="宋体" w:cs="Times New Roman"/>
          <w:spacing w:val="0"/>
          <w:position w:val="0"/>
          <w:sz w:val="24"/>
          <w:szCs w:val="24"/>
          <w:lang w:val="en-US" w:eastAsia="zh-CN"/>
        </w:rPr>
        <w:t>五号</w:t>
      </w:r>
      <w:r>
        <w:rPr>
          <w:rFonts w:hint="eastAsia" w:ascii="Times New Roman" w:hAnsi="Times New Roman" w:eastAsia="宋体" w:cs="Times New Roman"/>
          <w:spacing w:val="0"/>
          <w:position w:val="0"/>
          <w:sz w:val="24"/>
          <w:szCs w:val="24"/>
        </w:rPr>
        <w:t>居中</w:t>
      </w:r>
      <w:r>
        <w:rPr>
          <w:rFonts w:hint="eastAsia" w:ascii="Times New Roman" w:hAnsi="Times New Roman" w:eastAsia="宋体" w:cs="Times New Roman"/>
          <w:spacing w:val="0"/>
          <w:position w:val="0"/>
          <w:sz w:val="24"/>
          <w:szCs w:val="24"/>
          <w:lang w:eastAsia="zh-CN"/>
        </w:rPr>
        <w:t>。引用别人的图或表应标出文献来源。</w:t>
      </w:r>
    </w:p>
    <w:p w14:paraId="578650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ascii="Times New Roman" w:hAnsi="Times New Roman" w:eastAsia="宋体" w:cs="Times New Roman"/>
          <w:b w:val="0"/>
          <w:bCs w:val="0"/>
          <w:spacing w:val="0"/>
          <w:position w:val="0"/>
          <w:sz w:val="24"/>
          <w:szCs w:val="24"/>
        </w:rPr>
      </w:pPr>
      <w:r>
        <w:rPr>
          <w:rFonts w:hint="eastAsia" w:ascii="Times New Roman" w:hAnsi="Times New Roman" w:eastAsia="宋体" w:cs="Times New Roman"/>
          <w:b w:val="0"/>
          <w:bCs w:val="0"/>
          <w:spacing w:val="0"/>
          <w:position w:val="0"/>
          <w:sz w:val="24"/>
          <w:szCs w:val="24"/>
        </w:rPr>
        <w:t>公式</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b w:val="0"/>
          <w:bCs w:val="0"/>
          <w:spacing w:val="0"/>
          <w:position w:val="0"/>
          <w:sz w:val="24"/>
          <w:szCs w:val="24"/>
        </w:rPr>
        <w:t>：</w:t>
      </w:r>
    </w:p>
    <w:p w14:paraId="30799312">
      <w:pPr>
        <w:pStyle w:val="5"/>
        <w:tabs>
          <w:tab w:val="center" w:pos="4535"/>
          <w:tab w:val="right" w:pos="9071"/>
        </w:tabs>
        <w:spacing w:line="400" w:lineRule="exact"/>
        <w:jc w:val="both"/>
        <w:rPr>
          <w:rFonts w:hint="default"/>
          <w:lang w:val="en-US" w:eastAsia="zh-CN"/>
        </w:rPr>
      </w:pPr>
      <m:oMathPara>
        <m:oMathParaPr>
          <m:jc m:val="center"/>
        </m:oMathParaPr>
        <m:oMath>
          <m:r>
            <m:rPr/>
            <w:rPr>
              <w:rFonts w:ascii="Cambria Math" w:hAnsi="Cambria Math" w:cs="Times New Roman"/>
              <w:spacing w:val="0"/>
              <w:position w:val="0"/>
              <w:sz w:val="28"/>
              <w:szCs w:val="28"/>
            </w:rPr>
            <m:t>f</m:t>
          </m:r>
          <m:d>
            <m:dPr>
              <m:ctrlPr>
                <w:rPr>
                  <w:rFonts w:ascii="Cambria Math" w:hAnsi="Cambria Math" w:cs="Times New Roman"/>
                  <w:i/>
                  <w:spacing w:val="0"/>
                  <w:position w:val="0"/>
                  <w:sz w:val="28"/>
                  <w:szCs w:val="28"/>
                </w:rPr>
              </m:ctrlPr>
            </m:dPr>
            <m:e>
              <m:r>
                <m:rPr/>
                <w:rPr>
                  <w:rFonts w:ascii="Cambria Math" w:hAnsi="Cambria Math" w:cs="Times New Roman"/>
                  <w:spacing w:val="0"/>
                  <w:position w:val="0"/>
                  <w:sz w:val="28"/>
                  <w:szCs w:val="28"/>
                </w:rPr>
                <m:t>x</m:t>
              </m:r>
              <m:ctrlPr>
                <w:rPr>
                  <w:rFonts w:ascii="Cambria Math" w:hAnsi="Cambria Math" w:cs="Times New Roman"/>
                  <w:i/>
                  <w:spacing w:val="0"/>
                  <w:position w:val="0"/>
                  <w:sz w:val="28"/>
                  <w:szCs w:val="28"/>
                </w:rPr>
              </m:ctrlPr>
            </m:e>
          </m:d>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0</m:t>
              </m:r>
              <m:ctrlPr>
                <w:rPr>
                  <w:rFonts w:ascii="Cambria Math" w:hAnsi="Cambria Math" w:cs="Times New Roman"/>
                  <w:i/>
                  <w:spacing w:val="0"/>
                  <w:position w:val="0"/>
                  <w:sz w:val="28"/>
                  <w:szCs w:val="28"/>
                </w:rPr>
              </m:ctrlPr>
            </m:sub>
          </m:sSub>
          <m:r>
            <m:rPr/>
            <w:rPr>
              <w:rFonts w:ascii="Cambria Math" w:hAnsi="Cambria Math" w:cs="Times New Roman"/>
              <w:spacing w:val="0"/>
              <w:position w:val="0"/>
              <w:sz w:val="28"/>
              <w:szCs w:val="28"/>
            </w:rPr>
            <m:t>+</m:t>
          </m:r>
          <m:nary>
            <m:naryPr>
              <m:chr m:val="∑"/>
              <m:grow m:val="1"/>
              <m:limLoc m:val="undOvr"/>
              <m:ctrlPr>
                <w:rPr>
                  <w:rFonts w:ascii="Cambria Math" w:hAnsi="Cambria Math" w:cs="Times New Roman"/>
                  <w:i/>
                  <w:spacing w:val="0"/>
                  <w:position w:val="0"/>
                  <w:sz w:val="28"/>
                  <w:szCs w:val="28"/>
                </w:rPr>
              </m:ctrlPr>
            </m:naryPr>
            <m:sub>
              <m:r>
                <m:rPr/>
                <w:rPr>
                  <w:rFonts w:ascii="Cambria Math" w:hAnsi="Cambria Math" w:cs="Times New Roman"/>
                  <w:spacing w:val="0"/>
                  <w:position w:val="0"/>
                  <w:sz w:val="28"/>
                  <w:szCs w:val="28"/>
                </w:rPr>
                <m:t>n=1</m:t>
              </m:r>
              <m:ctrlPr>
                <w:rPr>
                  <w:rFonts w:ascii="Cambria Math" w:hAnsi="Cambria Math" w:cs="Times New Roman"/>
                  <w:i/>
                  <w:spacing w:val="0"/>
                  <w:position w:val="0"/>
                  <w:sz w:val="28"/>
                  <w:szCs w:val="28"/>
                </w:rPr>
              </m:ctrlPr>
            </m:sub>
            <m:sup>
              <m:r>
                <m:rPr/>
                <w:rPr>
                  <w:rFonts w:ascii="Cambria Math" w:hAnsi="Cambria Math" w:cs="Times New Roman"/>
                  <w:spacing w:val="0"/>
                  <w:position w:val="0"/>
                  <w:sz w:val="28"/>
                  <w:szCs w:val="28"/>
                </w:rPr>
                <m:t>∞</m:t>
              </m:r>
              <m:ctrlPr>
                <w:rPr>
                  <w:rFonts w:ascii="Cambria Math" w:hAnsi="Cambria Math" w:cs="Times New Roman"/>
                  <w:i/>
                  <w:spacing w:val="0"/>
                  <w:position w:val="0"/>
                  <w:sz w:val="28"/>
                  <w:szCs w:val="28"/>
                </w:rPr>
              </m:ctrlPr>
            </m:sup>
            <m:e>
              <m:d>
                <m:dPr>
                  <m:ctrlPr>
                    <w:rPr>
                      <w:rFonts w:ascii="Cambria Math" w:hAnsi="Cambria Math" w:cs="Times New Roman"/>
                      <w:i/>
                      <w:spacing w:val="0"/>
                      <w:position w:val="0"/>
                      <w:sz w:val="28"/>
                      <w:szCs w:val="28"/>
                    </w:rPr>
                  </m:ctrlPr>
                </m:dPr>
                <m:e>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a</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cos</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r>
                    <m:rPr/>
                    <w:rPr>
                      <w:rFonts w:ascii="Cambria Math" w:hAnsi="Cambria Math" w:cs="Times New Roman"/>
                      <w:spacing w:val="0"/>
                      <w:position w:val="0"/>
                      <w:sz w:val="28"/>
                      <w:szCs w:val="28"/>
                    </w:rPr>
                    <m:t>+</m:t>
                  </m:r>
                  <m:sSub>
                    <m:sSubPr>
                      <m:ctrlPr>
                        <w:rPr>
                          <w:rFonts w:ascii="Cambria Math" w:hAnsi="Cambria Math" w:cs="Times New Roman"/>
                          <w:i/>
                          <w:spacing w:val="0"/>
                          <w:position w:val="0"/>
                          <w:sz w:val="28"/>
                          <w:szCs w:val="28"/>
                        </w:rPr>
                      </m:ctrlPr>
                    </m:sSubPr>
                    <m:e>
                      <m:r>
                        <m:rPr/>
                        <w:rPr>
                          <w:rFonts w:ascii="Cambria Math" w:hAnsi="Cambria Math" w:cs="Times New Roman"/>
                          <w:spacing w:val="0"/>
                          <w:position w:val="0"/>
                          <w:sz w:val="28"/>
                          <w:szCs w:val="28"/>
                        </w:rPr>
                        <m:t>b</m:t>
                      </m:r>
                      <m:ctrlPr>
                        <w:rPr>
                          <w:rFonts w:ascii="Cambria Math" w:hAnsi="Cambria Math" w:cs="Times New Roman"/>
                          <w:i/>
                          <w:spacing w:val="0"/>
                          <w:position w:val="0"/>
                          <w:sz w:val="28"/>
                          <w:szCs w:val="28"/>
                        </w:rPr>
                      </m:ctrlPr>
                    </m:e>
                    <m:sub>
                      <m:r>
                        <m:rPr/>
                        <w:rPr>
                          <w:rFonts w:ascii="Cambria Math" w:hAnsi="Cambria Math" w:cs="Times New Roman"/>
                          <w:spacing w:val="0"/>
                          <w:position w:val="0"/>
                          <w:sz w:val="28"/>
                          <w:szCs w:val="28"/>
                        </w:rPr>
                        <m:t>n</m:t>
                      </m:r>
                      <m:ctrlPr>
                        <w:rPr>
                          <w:rFonts w:ascii="Cambria Math" w:hAnsi="Cambria Math" w:cs="Times New Roman"/>
                          <w:i/>
                          <w:spacing w:val="0"/>
                          <w:position w:val="0"/>
                          <w:sz w:val="28"/>
                          <w:szCs w:val="28"/>
                        </w:rPr>
                      </m:ctrlPr>
                    </m:sub>
                  </m:sSub>
                  <m:func>
                    <m:funcPr>
                      <m:ctrlPr>
                        <w:rPr>
                          <w:rFonts w:ascii="Cambria Math" w:hAnsi="Cambria Math" w:cs="Times New Roman"/>
                          <w:spacing w:val="0"/>
                          <w:position w:val="0"/>
                          <w:sz w:val="28"/>
                          <w:szCs w:val="28"/>
                        </w:rPr>
                      </m:ctrlPr>
                    </m:funcPr>
                    <m:fName>
                      <m:r>
                        <m:rPr>
                          <m:sty m:val="p"/>
                        </m:rPr>
                        <w:rPr>
                          <w:rFonts w:ascii="Cambria Math" w:hAnsi="Cambria Math" w:cs="Times New Roman"/>
                          <w:spacing w:val="0"/>
                          <w:position w:val="0"/>
                          <w:sz w:val="28"/>
                          <w:szCs w:val="28"/>
                        </w:rPr>
                        <m:t>sin</m:t>
                      </m:r>
                      <m:ctrlPr>
                        <w:rPr>
                          <w:rFonts w:ascii="Cambria Math" w:hAnsi="Cambria Math" w:cs="Times New Roman"/>
                          <w:i/>
                          <w:spacing w:val="0"/>
                          <w:position w:val="0"/>
                          <w:sz w:val="28"/>
                          <w:szCs w:val="28"/>
                        </w:rPr>
                      </m:ctrlPr>
                    </m:fName>
                    <m:e>
                      <m:f>
                        <m:fPr>
                          <m:ctrlPr>
                            <w:rPr>
                              <w:rFonts w:ascii="Cambria Math" w:hAnsi="Cambria Math" w:cs="Times New Roman"/>
                              <w:i/>
                              <w:spacing w:val="0"/>
                              <w:position w:val="0"/>
                              <w:sz w:val="28"/>
                              <w:szCs w:val="28"/>
                            </w:rPr>
                          </m:ctrlPr>
                        </m:fPr>
                        <m:num>
                          <m:r>
                            <m:rPr/>
                            <w:rPr>
                              <w:rFonts w:ascii="Cambria Math" w:hAnsi="Cambria Math" w:cs="Times New Roman"/>
                              <w:spacing w:val="0"/>
                              <w:position w:val="0"/>
                              <w:sz w:val="28"/>
                              <w:szCs w:val="28"/>
                            </w:rPr>
                            <m:t>nπx</m:t>
                          </m:r>
                          <m:ctrlPr>
                            <w:rPr>
                              <w:rFonts w:ascii="Cambria Math" w:hAnsi="Cambria Math" w:cs="Times New Roman"/>
                              <w:i/>
                              <w:spacing w:val="0"/>
                              <w:position w:val="0"/>
                              <w:sz w:val="28"/>
                              <w:szCs w:val="28"/>
                            </w:rPr>
                          </m:ctrlPr>
                        </m:num>
                        <m:den>
                          <m:r>
                            <m:rPr/>
                            <w:rPr>
                              <w:rFonts w:ascii="Cambria Math" w:hAnsi="Cambria Math" w:cs="Times New Roman"/>
                              <w:spacing w:val="0"/>
                              <w:position w:val="0"/>
                              <w:sz w:val="28"/>
                              <w:szCs w:val="28"/>
                            </w:rPr>
                            <m:t>L</m:t>
                          </m:r>
                          <m:ctrlPr>
                            <w:rPr>
                              <w:rFonts w:ascii="Cambria Math" w:hAnsi="Cambria Math" w:cs="Times New Roman"/>
                              <w:i/>
                              <w:spacing w:val="0"/>
                              <w:position w:val="0"/>
                              <w:sz w:val="28"/>
                              <w:szCs w:val="28"/>
                            </w:rPr>
                          </m:ctrlPr>
                        </m:den>
                      </m:f>
                      <m:ctrlPr>
                        <w:rPr>
                          <w:rFonts w:ascii="Cambria Math" w:hAnsi="Cambria Math" w:cs="Times New Roman"/>
                          <w:i/>
                          <w:spacing w:val="0"/>
                          <w:position w:val="0"/>
                          <w:sz w:val="28"/>
                          <w:szCs w:val="28"/>
                        </w:rPr>
                      </m:ctrlPr>
                    </m:e>
                  </m:func>
                  <m:ctrlPr>
                    <w:rPr>
                      <w:rFonts w:ascii="Cambria Math" w:hAnsi="Cambria Math" w:cs="Times New Roman"/>
                      <w:i/>
                      <w:spacing w:val="0"/>
                      <w:position w:val="0"/>
                      <w:sz w:val="28"/>
                      <w:szCs w:val="28"/>
                    </w:rPr>
                  </m:ctrlPr>
                </m:e>
              </m:d>
              <m:ctrlPr>
                <w:rPr>
                  <w:rFonts w:ascii="Cambria Math" w:hAnsi="Cambria Math" w:cs="Times New Roman"/>
                  <w:i/>
                  <w:spacing w:val="0"/>
                  <w:position w:val="0"/>
                  <w:sz w:val="28"/>
                  <w:szCs w:val="28"/>
                </w:rPr>
              </m:ctrlPr>
            </m:e>
          </m:nary>
        </m:oMath>
      </m:oMathPara>
    </w:p>
    <w:p w14:paraId="4298AF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表格</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12C940AD">
      <w:pPr>
        <w:spacing w:before="156" w:beforeLines="50" w:line="300" w:lineRule="auto"/>
        <w:jc w:val="center"/>
        <w:rPr>
          <w:rFonts w:hint="eastAsia" w:ascii="宋体" w:hAnsi="宋体" w:eastAsia="宋体" w:cs="宋体"/>
          <w:sz w:val="21"/>
          <w:szCs w:val="21"/>
          <w:vertAlign w:val="superscript"/>
          <w:lang w:eastAsia="zh-CN"/>
        </w:rPr>
      </w:pPr>
      <w:r>
        <w:rPr>
          <w:rFonts w:hint="eastAsia" w:ascii="宋体" w:hAnsi="宋体" w:cs="宋体"/>
          <w:sz w:val="21"/>
          <w:szCs w:val="21"/>
          <w:lang w:eastAsia="zh-Hans"/>
        </w:rPr>
        <w:t>表4 2017—2021年长三角自贸区数字产业化发展情况 单位：亿元</w:t>
      </w:r>
      <w:r>
        <w:rPr>
          <w:rFonts w:hint="eastAsia" w:ascii="宋体" w:hAnsi="宋体" w:cs="宋体"/>
          <w:sz w:val="21"/>
          <w:szCs w:val="21"/>
          <w:vertAlign w:val="superscript"/>
          <w:lang w:eastAsia="zh-CN"/>
        </w:rPr>
        <w:t>【</w:t>
      </w:r>
      <w:r>
        <w:rPr>
          <w:rFonts w:hint="eastAsia" w:ascii="宋体" w:hAnsi="宋体" w:cs="宋体"/>
          <w:sz w:val="21"/>
          <w:szCs w:val="21"/>
          <w:vertAlign w:val="superscript"/>
          <w:lang w:val="en-US" w:eastAsia="zh-CN"/>
        </w:rPr>
        <w:t>1</w:t>
      </w:r>
      <w:r>
        <w:rPr>
          <w:rFonts w:hint="eastAsia" w:ascii="宋体" w:hAnsi="宋体" w:cs="宋体"/>
          <w:sz w:val="21"/>
          <w:szCs w:val="21"/>
          <w:vertAlign w:val="superscript"/>
          <w:lang w:eastAsia="zh-CN"/>
        </w:rPr>
        <w:t>】</w:t>
      </w:r>
    </w:p>
    <w:tbl>
      <w:tblPr>
        <w:tblStyle w:val="17"/>
        <w:tblW w:w="9630" w:type="dxa"/>
        <w:jc w:val="center"/>
        <w:tblLayout w:type="autofit"/>
        <w:tblCellMar>
          <w:top w:w="15" w:type="dxa"/>
          <w:left w:w="15" w:type="dxa"/>
          <w:bottom w:w="15" w:type="dxa"/>
          <w:right w:w="15" w:type="dxa"/>
        </w:tblCellMar>
      </w:tblPr>
      <w:tblGrid>
        <w:gridCol w:w="475"/>
        <w:gridCol w:w="730"/>
        <w:gridCol w:w="853"/>
        <w:gridCol w:w="711"/>
        <w:gridCol w:w="711"/>
        <w:gridCol w:w="853"/>
        <w:gridCol w:w="726"/>
        <w:gridCol w:w="711"/>
        <w:gridCol w:w="853"/>
        <w:gridCol w:w="711"/>
        <w:gridCol w:w="711"/>
        <w:gridCol w:w="853"/>
        <w:gridCol w:w="732"/>
      </w:tblGrid>
      <w:tr w14:paraId="2F8B6418">
        <w:tblPrEx>
          <w:tblCellMar>
            <w:top w:w="15" w:type="dxa"/>
            <w:left w:w="15" w:type="dxa"/>
            <w:bottom w:w="15" w:type="dxa"/>
            <w:right w:w="15" w:type="dxa"/>
          </w:tblCellMar>
        </w:tblPrEx>
        <w:trPr>
          <w:trHeight w:val="285" w:hRule="atLeast"/>
          <w:jc w:val="center"/>
        </w:trPr>
        <w:tc>
          <w:tcPr>
            <w:tcW w:w="475" w:type="dxa"/>
            <w:vMerge w:val="restart"/>
            <w:tcBorders>
              <w:top w:val="single" w:color="000000" w:sz="4" w:space="0"/>
            </w:tcBorders>
            <w:noWrap w:val="0"/>
            <w:vAlign w:val="center"/>
          </w:tcPr>
          <w:p w14:paraId="75FEDB4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年份</w:t>
            </w:r>
          </w:p>
        </w:tc>
        <w:tc>
          <w:tcPr>
            <w:tcW w:w="2284" w:type="dxa"/>
            <w:gridSpan w:val="3"/>
            <w:tcBorders>
              <w:top w:val="single" w:color="000000" w:sz="4" w:space="0"/>
            </w:tcBorders>
            <w:noWrap w:val="0"/>
            <w:vAlign w:val="center"/>
          </w:tcPr>
          <w:p w14:paraId="3C71999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江苏</w:t>
            </w:r>
          </w:p>
        </w:tc>
        <w:tc>
          <w:tcPr>
            <w:tcW w:w="2294" w:type="dxa"/>
            <w:gridSpan w:val="3"/>
            <w:tcBorders>
              <w:top w:val="single" w:color="000000" w:sz="4" w:space="0"/>
            </w:tcBorders>
            <w:noWrap w:val="0"/>
            <w:vAlign w:val="center"/>
          </w:tcPr>
          <w:p w14:paraId="13028C5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浙江</w:t>
            </w:r>
          </w:p>
        </w:tc>
        <w:tc>
          <w:tcPr>
            <w:tcW w:w="2279" w:type="dxa"/>
            <w:gridSpan w:val="3"/>
            <w:tcBorders>
              <w:top w:val="single" w:color="000000" w:sz="4" w:space="0"/>
            </w:tcBorders>
            <w:noWrap w:val="0"/>
            <w:vAlign w:val="center"/>
          </w:tcPr>
          <w:p w14:paraId="53C0766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上海</w:t>
            </w:r>
          </w:p>
        </w:tc>
        <w:tc>
          <w:tcPr>
            <w:tcW w:w="2298" w:type="dxa"/>
            <w:gridSpan w:val="3"/>
            <w:tcBorders>
              <w:top w:val="single" w:color="000000" w:sz="4" w:space="0"/>
            </w:tcBorders>
            <w:noWrap w:val="0"/>
            <w:vAlign w:val="center"/>
          </w:tcPr>
          <w:p w14:paraId="07062F7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安徽</w:t>
            </w:r>
          </w:p>
        </w:tc>
      </w:tr>
      <w:tr w14:paraId="057FF0B0">
        <w:tblPrEx>
          <w:tblCellMar>
            <w:top w:w="15" w:type="dxa"/>
            <w:left w:w="15" w:type="dxa"/>
            <w:bottom w:w="15" w:type="dxa"/>
            <w:right w:w="15" w:type="dxa"/>
          </w:tblCellMar>
        </w:tblPrEx>
        <w:trPr>
          <w:trHeight w:val="285" w:hRule="atLeast"/>
          <w:jc w:val="center"/>
        </w:trPr>
        <w:tc>
          <w:tcPr>
            <w:tcW w:w="475" w:type="dxa"/>
            <w:vMerge w:val="continue"/>
            <w:tcBorders>
              <w:bottom w:val="single" w:color="000000" w:sz="4" w:space="0"/>
            </w:tcBorders>
            <w:noWrap w:val="0"/>
            <w:vAlign w:val="center"/>
          </w:tcPr>
          <w:p w14:paraId="0EC7DFAE">
            <w:pPr>
              <w:jc w:val="center"/>
              <w:rPr>
                <w:rFonts w:hint="eastAsia" w:ascii="宋体" w:hAnsi="宋体" w:cs="宋体"/>
                <w:sz w:val="18"/>
                <w:szCs w:val="18"/>
              </w:rPr>
            </w:pPr>
          </w:p>
        </w:tc>
        <w:tc>
          <w:tcPr>
            <w:tcW w:w="717" w:type="dxa"/>
            <w:tcBorders>
              <w:bottom w:val="single" w:color="000000" w:sz="4" w:space="0"/>
            </w:tcBorders>
            <w:noWrap w:val="0"/>
            <w:vAlign w:val="center"/>
          </w:tcPr>
          <w:p w14:paraId="506ACC8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79087EA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14:paraId="3796BA3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5B9A61A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048F6D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27" w:type="dxa"/>
            <w:tcBorders>
              <w:bottom w:val="single" w:color="000000" w:sz="4" w:space="0"/>
            </w:tcBorders>
            <w:noWrap w:val="0"/>
            <w:vAlign w:val="center"/>
          </w:tcPr>
          <w:p w14:paraId="4118F9B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02E3903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445BB70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12" w:type="dxa"/>
            <w:tcBorders>
              <w:bottom w:val="single" w:color="000000" w:sz="4" w:space="0"/>
            </w:tcBorders>
            <w:noWrap w:val="0"/>
            <w:vAlign w:val="center"/>
          </w:tcPr>
          <w:p w14:paraId="2E12900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c>
          <w:tcPr>
            <w:tcW w:w="712" w:type="dxa"/>
            <w:tcBorders>
              <w:bottom w:val="single" w:color="000000" w:sz="4" w:space="0"/>
            </w:tcBorders>
            <w:noWrap w:val="0"/>
            <w:vAlign w:val="center"/>
          </w:tcPr>
          <w:p w14:paraId="47875D0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总量</w:t>
            </w:r>
          </w:p>
        </w:tc>
        <w:tc>
          <w:tcPr>
            <w:tcW w:w="855" w:type="dxa"/>
            <w:tcBorders>
              <w:bottom w:val="single" w:color="000000" w:sz="4" w:space="0"/>
            </w:tcBorders>
            <w:noWrap w:val="0"/>
            <w:vAlign w:val="center"/>
          </w:tcPr>
          <w:p w14:paraId="12B1D3D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占比</w:t>
            </w:r>
          </w:p>
        </w:tc>
        <w:tc>
          <w:tcPr>
            <w:tcW w:w="731" w:type="dxa"/>
            <w:tcBorders>
              <w:bottom w:val="single" w:color="000000" w:sz="4" w:space="0"/>
            </w:tcBorders>
            <w:noWrap w:val="0"/>
            <w:vAlign w:val="center"/>
          </w:tcPr>
          <w:p w14:paraId="51CB1A4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增速</w:t>
            </w:r>
          </w:p>
        </w:tc>
      </w:tr>
      <w:tr w14:paraId="376E230F">
        <w:tblPrEx>
          <w:tblCellMar>
            <w:top w:w="15" w:type="dxa"/>
            <w:left w:w="15" w:type="dxa"/>
            <w:bottom w:w="15" w:type="dxa"/>
            <w:right w:w="15" w:type="dxa"/>
          </w:tblCellMar>
        </w:tblPrEx>
        <w:trPr>
          <w:trHeight w:val="285" w:hRule="atLeast"/>
          <w:jc w:val="center"/>
        </w:trPr>
        <w:tc>
          <w:tcPr>
            <w:tcW w:w="475" w:type="dxa"/>
            <w:noWrap w:val="0"/>
            <w:vAlign w:val="center"/>
          </w:tcPr>
          <w:p w14:paraId="015EE8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2017</w:t>
            </w:r>
          </w:p>
        </w:tc>
        <w:tc>
          <w:tcPr>
            <w:tcW w:w="717" w:type="dxa"/>
            <w:noWrap w:val="0"/>
            <w:vAlign w:val="center"/>
          </w:tcPr>
          <w:p w14:paraId="1E6C87F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8590.1</w:t>
            </w:r>
          </w:p>
        </w:tc>
        <w:tc>
          <w:tcPr>
            <w:tcW w:w="855" w:type="dxa"/>
            <w:noWrap w:val="0"/>
            <w:vAlign w:val="center"/>
          </w:tcPr>
          <w:p w14:paraId="55930A2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14:paraId="6B5714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15.76%</w:t>
            </w:r>
          </w:p>
        </w:tc>
        <w:tc>
          <w:tcPr>
            <w:tcW w:w="712" w:type="dxa"/>
            <w:noWrap w:val="0"/>
            <w:vAlign w:val="center"/>
          </w:tcPr>
          <w:p w14:paraId="6558F54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3623.8</w:t>
            </w:r>
          </w:p>
        </w:tc>
        <w:tc>
          <w:tcPr>
            <w:tcW w:w="855" w:type="dxa"/>
            <w:noWrap w:val="0"/>
            <w:vAlign w:val="center"/>
          </w:tcPr>
          <w:p w14:paraId="1B31BF8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27" w:type="dxa"/>
            <w:noWrap w:val="0"/>
            <w:vAlign w:val="center"/>
          </w:tcPr>
          <w:p w14:paraId="75A2A40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22.16%</w:t>
            </w:r>
          </w:p>
        </w:tc>
        <w:tc>
          <w:tcPr>
            <w:tcW w:w="712" w:type="dxa"/>
            <w:noWrap w:val="0"/>
            <w:vAlign w:val="center"/>
          </w:tcPr>
          <w:p w14:paraId="40284CD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2712.1</w:t>
            </w:r>
          </w:p>
        </w:tc>
        <w:tc>
          <w:tcPr>
            <w:tcW w:w="855" w:type="dxa"/>
            <w:noWrap w:val="0"/>
            <w:vAlign w:val="center"/>
          </w:tcPr>
          <w:p w14:paraId="193106D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12" w:type="dxa"/>
            <w:noWrap w:val="0"/>
            <w:vAlign w:val="center"/>
          </w:tcPr>
          <w:p w14:paraId="6C324D5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7.55%</w:t>
            </w:r>
          </w:p>
        </w:tc>
        <w:tc>
          <w:tcPr>
            <w:tcW w:w="712" w:type="dxa"/>
            <w:noWrap w:val="0"/>
            <w:vAlign w:val="center"/>
          </w:tcPr>
          <w:p w14:paraId="157DFF8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550.4</w:t>
            </w:r>
          </w:p>
        </w:tc>
        <w:tc>
          <w:tcPr>
            <w:tcW w:w="855" w:type="dxa"/>
            <w:noWrap w:val="0"/>
            <w:vAlign w:val="center"/>
          </w:tcPr>
          <w:p w14:paraId="5D001F9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8.00%</w:t>
            </w:r>
          </w:p>
        </w:tc>
        <w:tc>
          <w:tcPr>
            <w:tcW w:w="731" w:type="dxa"/>
            <w:noWrap w:val="0"/>
            <w:vAlign w:val="center"/>
          </w:tcPr>
          <w:p w14:paraId="7F7B70F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6.13%</w:t>
            </w:r>
          </w:p>
        </w:tc>
      </w:tr>
      <w:tr w14:paraId="595A74F0">
        <w:tblPrEx>
          <w:tblCellMar>
            <w:top w:w="15" w:type="dxa"/>
            <w:left w:w="15" w:type="dxa"/>
            <w:bottom w:w="15" w:type="dxa"/>
            <w:right w:w="15" w:type="dxa"/>
          </w:tblCellMar>
        </w:tblPrEx>
        <w:trPr>
          <w:trHeight w:val="285" w:hRule="atLeast"/>
          <w:jc w:val="center"/>
        </w:trPr>
        <w:tc>
          <w:tcPr>
            <w:tcW w:w="475" w:type="dxa"/>
            <w:noWrap w:val="0"/>
            <w:vAlign w:val="center"/>
          </w:tcPr>
          <w:p w14:paraId="4693919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2018</w:t>
            </w:r>
          </w:p>
        </w:tc>
        <w:tc>
          <w:tcPr>
            <w:tcW w:w="717" w:type="dxa"/>
            <w:noWrap w:val="0"/>
            <w:vAlign w:val="center"/>
          </w:tcPr>
          <w:p w14:paraId="41B50B0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9185.5</w:t>
            </w:r>
          </w:p>
        </w:tc>
        <w:tc>
          <w:tcPr>
            <w:tcW w:w="855" w:type="dxa"/>
            <w:noWrap w:val="0"/>
            <w:vAlign w:val="center"/>
          </w:tcPr>
          <w:p w14:paraId="2CA8771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25.00%</w:t>
            </w:r>
          </w:p>
        </w:tc>
        <w:tc>
          <w:tcPr>
            <w:tcW w:w="712" w:type="dxa"/>
            <w:noWrap w:val="0"/>
            <w:vAlign w:val="center"/>
          </w:tcPr>
          <w:p w14:paraId="1E44EDF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18.57%</w:t>
            </w:r>
          </w:p>
        </w:tc>
        <w:tc>
          <w:tcPr>
            <w:tcW w:w="712" w:type="dxa"/>
            <w:noWrap w:val="0"/>
            <w:vAlign w:val="center"/>
          </w:tcPr>
          <w:p w14:paraId="712689C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4495.8</w:t>
            </w:r>
          </w:p>
        </w:tc>
        <w:tc>
          <w:tcPr>
            <w:tcW w:w="855" w:type="dxa"/>
            <w:noWrap w:val="0"/>
            <w:vAlign w:val="center"/>
          </w:tcPr>
          <w:p w14:paraId="0724051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23.00%</w:t>
            </w:r>
          </w:p>
        </w:tc>
        <w:tc>
          <w:tcPr>
            <w:tcW w:w="727" w:type="dxa"/>
            <w:noWrap w:val="0"/>
            <w:vAlign w:val="center"/>
          </w:tcPr>
          <w:p w14:paraId="771F75C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24.06%</w:t>
            </w:r>
          </w:p>
        </w:tc>
        <w:tc>
          <w:tcPr>
            <w:tcW w:w="712" w:type="dxa"/>
            <w:noWrap w:val="0"/>
            <w:vAlign w:val="center"/>
          </w:tcPr>
          <w:p w14:paraId="1025004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2941.2</w:t>
            </w:r>
          </w:p>
        </w:tc>
        <w:tc>
          <w:tcPr>
            <w:tcW w:w="855" w:type="dxa"/>
            <w:noWrap w:val="0"/>
            <w:vAlign w:val="center"/>
          </w:tcPr>
          <w:p w14:paraId="6D8A670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24.00%</w:t>
            </w:r>
          </w:p>
        </w:tc>
        <w:tc>
          <w:tcPr>
            <w:tcW w:w="712" w:type="dxa"/>
            <w:noWrap w:val="0"/>
            <w:vAlign w:val="center"/>
          </w:tcPr>
          <w:p w14:paraId="0FC60E5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8.45%</w:t>
            </w:r>
          </w:p>
        </w:tc>
        <w:tc>
          <w:tcPr>
            <w:tcW w:w="712" w:type="dxa"/>
            <w:noWrap w:val="0"/>
            <w:vAlign w:val="center"/>
          </w:tcPr>
          <w:p w14:paraId="14A4E95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600.1</w:t>
            </w:r>
          </w:p>
        </w:tc>
        <w:tc>
          <w:tcPr>
            <w:tcW w:w="855" w:type="dxa"/>
            <w:noWrap w:val="0"/>
            <w:vAlign w:val="center"/>
          </w:tcPr>
          <w:p w14:paraId="0FA9790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7.00%</w:t>
            </w:r>
          </w:p>
        </w:tc>
        <w:tc>
          <w:tcPr>
            <w:tcW w:w="731" w:type="dxa"/>
            <w:noWrap w:val="0"/>
            <w:vAlign w:val="center"/>
          </w:tcPr>
          <w:p w14:paraId="5F4FBC9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9.03%</w:t>
            </w:r>
          </w:p>
        </w:tc>
      </w:tr>
      <w:tr w14:paraId="38106908">
        <w:tblPrEx>
          <w:tblCellMar>
            <w:top w:w="15" w:type="dxa"/>
            <w:left w:w="15" w:type="dxa"/>
            <w:bottom w:w="15" w:type="dxa"/>
            <w:right w:w="15" w:type="dxa"/>
          </w:tblCellMar>
        </w:tblPrEx>
        <w:trPr>
          <w:trHeight w:val="285" w:hRule="atLeast"/>
          <w:jc w:val="center"/>
        </w:trPr>
        <w:tc>
          <w:tcPr>
            <w:tcW w:w="475" w:type="dxa"/>
            <w:noWrap w:val="0"/>
            <w:vAlign w:val="center"/>
          </w:tcPr>
          <w:p w14:paraId="22A5AE9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2019</w:t>
            </w:r>
          </w:p>
        </w:tc>
        <w:tc>
          <w:tcPr>
            <w:tcW w:w="717" w:type="dxa"/>
            <w:noWrap w:val="0"/>
            <w:vAlign w:val="center"/>
          </w:tcPr>
          <w:p w14:paraId="43C08B6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11944.5</w:t>
            </w:r>
          </w:p>
        </w:tc>
        <w:tc>
          <w:tcPr>
            <w:tcW w:w="855" w:type="dxa"/>
            <w:noWrap w:val="0"/>
            <w:vAlign w:val="center"/>
          </w:tcPr>
          <w:p w14:paraId="665D96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28.00%</w:t>
            </w:r>
          </w:p>
        </w:tc>
        <w:tc>
          <w:tcPr>
            <w:tcW w:w="712" w:type="dxa"/>
            <w:noWrap w:val="0"/>
            <w:vAlign w:val="center"/>
          </w:tcPr>
          <w:p w14:paraId="5117646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56.51%</w:t>
            </w:r>
          </w:p>
        </w:tc>
        <w:tc>
          <w:tcPr>
            <w:tcW w:w="712" w:type="dxa"/>
            <w:noWrap w:val="0"/>
            <w:vAlign w:val="center"/>
          </w:tcPr>
          <w:p w14:paraId="0E61DF7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4988.2</w:t>
            </w:r>
          </w:p>
        </w:tc>
        <w:tc>
          <w:tcPr>
            <w:tcW w:w="855" w:type="dxa"/>
            <w:noWrap w:val="0"/>
            <w:vAlign w:val="center"/>
          </w:tcPr>
          <w:p w14:paraId="79D8108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20.00%</w:t>
            </w:r>
          </w:p>
        </w:tc>
        <w:tc>
          <w:tcPr>
            <w:tcW w:w="727" w:type="dxa"/>
            <w:noWrap w:val="0"/>
            <w:vAlign w:val="center"/>
          </w:tcPr>
          <w:p w14:paraId="0EFB3D6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10.95%</w:t>
            </w:r>
          </w:p>
        </w:tc>
        <w:tc>
          <w:tcPr>
            <w:tcW w:w="712" w:type="dxa"/>
            <w:noWrap w:val="0"/>
            <w:vAlign w:val="center"/>
          </w:tcPr>
          <w:p w14:paraId="283582B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3815.5</w:t>
            </w:r>
          </w:p>
        </w:tc>
        <w:tc>
          <w:tcPr>
            <w:tcW w:w="855" w:type="dxa"/>
            <w:noWrap w:val="0"/>
            <w:vAlign w:val="center"/>
          </w:tcPr>
          <w:p w14:paraId="729FFFD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21.00%</w:t>
            </w:r>
          </w:p>
        </w:tc>
        <w:tc>
          <w:tcPr>
            <w:tcW w:w="712" w:type="dxa"/>
            <w:noWrap w:val="0"/>
            <w:vAlign w:val="center"/>
          </w:tcPr>
          <w:p w14:paraId="564DF93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29.73%</w:t>
            </w:r>
          </w:p>
        </w:tc>
        <w:tc>
          <w:tcPr>
            <w:tcW w:w="712" w:type="dxa"/>
            <w:noWrap w:val="0"/>
            <w:vAlign w:val="center"/>
          </w:tcPr>
          <w:p w14:paraId="1131707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1484.6</w:t>
            </w:r>
          </w:p>
        </w:tc>
        <w:tc>
          <w:tcPr>
            <w:tcW w:w="855" w:type="dxa"/>
            <w:noWrap w:val="0"/>
            <w:vAlign w:val="center"/>
          </w:tcPr>
          <w:p w14:paraId="2C5F820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14:paraId="1093994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147.39%</w:t>
            </w:r>
          </w:p>
        </w:tc>
      </w:tr>
      <w:tr w14:paraId="022592AF">
        <w:tblPrEx>
          <w:tblCellMar>
            <w:top w:w="15" w:type="dxa"/>
            <w:left w:w="15" w:type="dxa"/>
            <w:bottom w:w="15" w:type="dxa"/>
            <w:right w:w="15" w:type="dxa"/>
          </w:tblCellMar>
        </w:tblPrEx>
        <w:trPr>
          <w:trHeight w:val="285" w:hRule="atLeast"/>
          <w:jc w:val="center"/>
        </w:trPr>
        <w:tc>
          <w:tcPr>
            <w:tcW w:w="475" w:type="dxa"/>
            <w:noWrap w:val="0"/>
            <w:vAlign w:val="center"/>
          </w:tcPr>
          <w:p w14:paraId="33B926E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2020</w:t>
            </w:r>
          </w:p>
        </w:tc>
        <w:tc>
          <w:tcPr>
            <w:tcW w:w="717" w:type="dxa"/>
            <w:noWrap w:val="0"/>
            <w:vAlign w:val="center"/>
          </w:tcPr>
          <w:p w14:paraId="427D329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15488</w:t>
            </w:r>
          </w:p>
        </w:tc>
        <w:tc>
          <w:tcPr>
            <w:tcW w:w="855" w:type="dxa"/>
            <w:noWrap w:val="0"/>
            <w:vAlign w:val="center"/>
          </w:tcPr>
          <w:p w14:paraId="773BCAA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33.00%</w:t>
            </w:r>
          </w:p>
        </w:tc>
        <w:tc>
          <w:tcPr>
            <w:tcW w:w="712" w:type="dxa"/>
            <w:noWrap w:val="0"/>
            <w:vAlign w:val="center"/>
          </w:tcPr>
          <w:p w14:paraId="4E5902A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9.52%</w:t>
            </w:r>
          </w:p>
        </w:tc>
        <w:tc>
          <w:tcPr>
            <w:tcW w:w="712" w:type="dxa"/>
            <w:noWrap w:val="0"/>
            <w:vAlign w:val="center"/>
          </w:tcPr>
          <w:p w14:paraId="0FCDFA2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5815.2</w:t>
            </w:r>
          </w:p>
        </w:tc>
        <w:tc>
          <w:tcPr>
            <w:tcW w:w="855" w:type="dxa"/>
            <w:noWrap w:val="0"/>
            <w:vAlign w:val="center"/>
          </w:tcPr>
          <w:p w14:paraId="00A0CB3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19.00%</w:t>
            </w:r>
          </w:p>
        </w:tc>
        <w:tc>
          <w:tcPr>
            <w:tcW w:w="727" w:type="dxa"/>
            <w:noWrap w:val="0"/>
            <w:vAlign w:val="center"/>
          </w:tcPr>
          <w:p w14:paraId="55CDC8D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16.58%</w:t>
            </w:r>
          </w:p>
        </w:tc>
        <w:tc>
          <w:tcPr>
            <w:tcW w:w="712" w:type="dxa"/>
            <w:noWrap w:val="0"/>
            <w:vAlign w:val="center"/>
          </w:tcPr>
          <w:p w14:paraId="3A2ADBE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3870.1</w:t>
            </w:r>
          </w:p>
        </w:tc>
        <w:tc>
          <w:tcPr>
            <w:tcW w:w="855" w:type="dxa"/>
            <w:noWrap w:val="0"/>
            <w:vAlign w:val="center"/>
          </w:tcPr>
          <w:p w14:paraId="3B37386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15.00%</w:t>
            </w:r>
          </w:p>
        </w:tc>
        <w:tc>
          <w:tcPr>
            <w:tcW w:w="712" w:type="dxa"/>
            <w:noWrap w:val="0"/>
            <w:vAlign w:val="center"/>
          </w:tcPr>
          <w:p w14:paraId="50C5D9F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1.43%</w:t>
            </w:r>
          </w:p>
        </w:tc>
        <w:tc>
          <w:tcPr>
            <w:tcW w:w="712" w:type="dxa"/>
            <w:noWrap w:val="0"/>
            <w:vAlign w:val="center"/>
          </w:tcPr>
          <w:p w14:paraId="2E7E82F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1934.1</w:t>
            </w:r>
          </w:p>
        </w:tc>
        <w:tc>
          <w:tcPr>
            <w:tcW w:w="855" w:type="dxa"/>
            <w:noWrap w:val="0"/>
            <w:vAlign w:val="center"/>
          </w:tcPr>
          <w:p w14:paraId="3DEC7BE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14.00%</w:t>
            </w:r>
          </w:p>
        </w:tc>
        <w:tc>
          <w:tcPr>
            <w:tcW w:w="731" w:type="dxa"/>
            <w:noWrap w:val="0"/>
            <w:vAlign w:val="center"/>
          </w:tcPr>
          <w:p w14:paraId="453C122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30.28%</w:t>
            </w:r>
          </w:p>
        </w:tc>
      </w:tr>
      <w:tr w14:paraId="6E3532FC">
        <w:tblPrEx>
          <w:tblCellMar>
            <w:top w:w="15" w:type="dxa"/>
            <w:left w:w="15" w:type="dxa"/>
            <w:bottom w:w="15" w:type="dxa"/>
            <w:right w:w="15" w:type="dxa"/>
          </w:tblCellMar>
        </w:tblPrEx>
        <w:trPr>
          <w:trHeight w:val="285" w:hRule="atLeast"/>
          <w:jc w:val="center"/>
        </w:trPr>
        <w:tc>
          <w:tcPr>
            <w:tcW w:w="475" w:type="dxa"/>
            <w:tcBorders>
              <w:bottom w:val="single" w:color="000000" w:sz="4" w:space="0"/>
            </w:tcBorders>
            <w:noWrap w:val="0"/>
            <w:vAlign w:val="center"/>
          </w:tcPr>
          <w:p w14:paraId="4B3BDA9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2021</w:t>
            </w:r>
          </w:p>
        </w:tc>
        <w:tc>
          <w:tcPr>
            <w:tcW w:w="717" w:type="dxa"/>
            <w:tcBorders>
              <w:bottom w:val="single" w:color="000000" w:sz="4" w:space="0"/>
            </w:tcBorders>
            <w:noWrap w:val="0"/>
            <w:vAlign w:val="center"/>
          </w:tcPr>
          <w:p w14:paraId="49BB491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22109.2</w:t>
            </w:r>
          </w:p>
        </w:tc>
        <w:tc>
          <w:tcPr>
            <w:tcW w:w="855" w:type="dxa"/>
            <w:tcBorders>
              <w:bottom w:val="single" w:color="000000" w:sz="4" w:space="0"/>
            </w:tcBorders>
            <w:noWrap w:val="0"/>
            <w:vAlign w:val="center"/>
          </w:tcPr>
          <w:p w14:paraId="33F3BFA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32.00%</w:t>
            </w:r>
          </w:p>
        </w:tc>
        <w:tc>
          <w:tcPr>
            <w:tcW w:w="712" w:type="dxa"/>
            <w:tcBorders>
              <w:bottom w:val="single" w:color="000000" w:sz="4" w:space="0"/>
            </w:tcBorders>
            <w:noWrap w:val="0"/>
            <w:vAlign w:val="center"/>
          </w:tcPr>
          <w:p w14:paraId="3841A47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26.63%</w:t>
            </w:r>
          </w:p>
        </w:tc>
        <w:tc>
          <w:tcPr>
            <w:tcW w:w="712" w:type="dxa"/>
            <w:tcBorders>
              <w:bottom w:val="single" w:color="000000" w:sz="4" w:space="0"/>
            </w:tcBorders>
            <w:noWrap w:val="0"/>
            <w:vAlign w:val="center"/>
          </w:tcPr>
          <w:p w14:paraId="28E188C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7351.6</w:t>
            </w:r>
          </w:p>
        </w:tc>
        <w:tc>
          <w:tcPr>
            <w:tcW w:w="855" w:type="dxa"/>
            <w:tcBorders>
              <w:bottom w:val="single" w:color="000000" w:sz="4" w:space="0"/>
            </w:tcBorders>
            <w:noWrap w:val="0"/>
            <w:vAlign w:val="center"/>
          </w:tcPr>
          <w:p w14:paraId="251AB8A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27" w:type="dxa"/>
            <w:tcBorders>
              <w:bottom w:val="single" w:color="000000" w:sz="4" w:space="0"/>
            </w:tcBorders>
            <w:noWrap w:val="0"/>
            <w:vAlign w:val="center"/>
          </w:tcPr>
          <w:p w14:paraId="0ACB775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26.42%</w:t>
            </w:r>
          </w:p>
        </w:tc>
        <w:tc>
          <w:tcPr>
            <w:tcW w:w="712" w:type="dxa"/>
            <w:tcBorders>
              <w:bottom w:val="single" w:color="000000" w:sz="4" w:space="0"/>
            </w:tcBorders>
            <w:noWrap w:val="0"/>
            <w:vAlign w:val="center"/>
          </w:tcPr>
          <w:p w14:paraId="68DEFEE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4321.5</w:t>
            </w:r>
          </w:p>
        </w:tc>
        <w:tc>
          <w:tcPr>
            <w:tcW w:w="855" w:type="dxa"/>
            <w:tcBorders>
              <w:bottom w:val="single" w:color="000000" w:sz="4" w:space="0"/>
            </w:tcBorders>
            <w:noWrap w:val="0"/>
            <w:vAlign w:val="center"/>
          </w:tcPr>
          <w:p w14:paraId="7C98DB9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12.00%</w:t>
            </w:r>
          </w:p>
        </w:tc>
        <w:tc>
          <w:tcPr>
            <w:tcW w:w="712" w:type="dxa"/>
            <w:tcBorders>
              <w:bottom w:val="single" w:color="000000" w:sz="4" w:space="0"/>
            </w:tcBorders>
            <w:noWrap w:val="0"/>
            <w:vAlign w:val="center"/>
          </w:tcPr>
          <w:p w14:paraId="3BEF71D3">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11.66%</w:t>
            </w:r>
          </w:p>
        </w:tc>
        <w:tc>
          <w:tcPr>
            <w:tcW w:w="712" w:type="dxa"/>
            <w:tcBorders>
              <w:bottom w:val="single" w:color="000000" w:sz="4" w:space="0"/>
            </w:tcBorders>
            <w:noWrap w:val="0"/>
            <w:vAlign w:val="center"/>
          </w:tcPr>
          <w:p w14:paraId="781ECE9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3435.7</w:t>
            </w:r>
          </w:p>
        </w:tc>
        <w:tc>
          <w:tcPr>
            <w:tcW w:w="855" w:type="dxa"/>
            <w:tcBorders>
              <w:bottom w:val="single" w:color="000000" w:sz="4" w:space="0"/>
            </w:tcBorders>
            <w:noWrap w:val="0"/>
            <w:vAlign w:val="center"/>
          </w:tcPr>
          <w:p w14:paraId="5FBE7EC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16.00%</w:t>
            </w:r>
          </w:p>
        </w:tc>
        <w:tc>
          <w:tcPr>
            <w:tcW w:w="731" w:type="dxa"/>
            <w:tcBorders>
              <w:bottom w:val="single" w:color="000000" w:sz="4" w:space="0"/>
            </w:tcBorders>
            <w:noWrap w:val="0"/>
            <w:vAlign w:val="center"/>
          </w:tcPr>
          <w:p w14:paraId="0CC930A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77.64%</w:t>
            </w:r>
          </w:p>
        </w:tc>
      </w:tr>
    </w:tbl>
    <w:p w14:paraId="32193F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插图</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1A7958B7">
      <w:pPr>
        <w:jc w:val="center"/>
        <w:rPr>
          <w:rFonts w:hint="eastAsia"/>
          <w:sz w:val="24"/>
          <w:lang w:eastAsia="zh-Hans"/>
        </w:rPr>
      </w:pPr>
      <w:r>
        <w:rPr>
          <w:rFonts w:hint="eastAsia"/>
          <w:sz w:val="24"/>
          <w:lang w:eastAsia="zh-Hans"/>
        </w:rPr>
        <w:drawing>
          <wp:inline distT="0" distB="0" distL="114300" distR="114300">
            <wp:extent cx="4135755" cy="1294130"/>
            <wp:effectExtent l="0" t="0" r="17145" b="1270"/>
            <wp:docPr id="2" name="图片 8"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3"/>
                    <pic:cNvPicPr>
                      <a:picLocks noChangeAspect="1"/>
                    </pic:cNvPicPr>
                  </pic:nvPicPr>
                  <pic:blipFill>
                    <a:blip r:embed="rId6"/>
                    <a:stretch>
                      <a:fillRect/>
                    </a:stretch>
                  </pic:blipFill>
                  <pic:spPr>
                    <a:xfrm>
                      <a:off x="0" y="0"/>
                      <a:ext cx="4135755" cy="1294130"/>
                    </a:xfrm>
                    <a:prstGeom prst="rect">
                      <a:avLst/>
                    </a:prstGeom>
                    <a:noFill/>
                    <a:ln>
                      <a:noFill/>
                    </a:ln>
                  </pic:spPr>
                </pic:pic>
              </a:graphicData>
            </a:graphic>
          </wp:inline>
        </w:drawing>
      </w:r>
    </w:p>
    <w:p w14:paraId="65CD5105">
      <w:pPr>
        <w:spacing w:before="156" w:beforeLines="50" w:line="300" w:lineRule="auto"/>
        <w:jc w:val="center"/>
        <w:rPr>
          <w:rFonts w:hint="eastAsia" w:ascii="宋体" w:hAnsi="宋体" w:eastAsia="宋体" w:cs="宋体"/>
          <w:szCs w:val="21"/>
          <w:vertAlign w:val="superscript"/>
          <w:lang w:eastAsia="zh-CN"/>
        </w:rPr>
      </w:pPr>
      <w:r>
        <w:rPr>
          <w:rFonts w:hint="eastAsia" w:ascii="宋体" w:hAnsi="宋体" w:cs="宋体"/>
          <w:szCs w:val="21"/>
          <w:lang w:eastAsia="zh-Hans"/>
        </w:rPr>
        <w:t>图1 2017—2021年长三角自贸区两化融合发展指数</w:t>
      </w:r>
      <w:r>
        <w:rPr>
          <w:rFonts w:hint="eastAsia" w:ascii="宋体" w:hAnsi="宋体" w:cs="宋体"/>
          <w:szCs w:val="21"/>
          <w:vertAlign w:val="superscript"/>
          <w:lang w:eastAsia="zh-CN"/>
        </w:rPr>
        <w:t>【</w:t>
      </w:r>
      <w:r>
        <w:rPr>
          <w:rFonts w:hint="eastAsia" w:ascii="宋体" w:hAnsi="宋体" w:cs="宋体"/>
          <w:szCs w:val="21"/>
          <w:vertAlign w:val="superscript"/>
          <w:lang w:val="en-US" w:eastAsia="zh-CN"/>
        </w:rPr>
        <w:t>2</w:t>
      </w:r>
      <w:r>
        <w:rPr>
          <w:rFonts w:hint="eastAsia" w:ascii="宋体" w:hAnsi="宋体" w:cs="宋体"/>
          <w:szCs w:val="21"/>
          <w:vertAlign w:val="superscript"/>
          <w:lang w:eastAsia="zh-CN"/>
        </w:rPr>
        <w:t>】</w:t>
      </w:r>
    </w:p>
    <w:p w14:paraId="4EC18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九</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参考文献的内容包括：序号、作者名、书名或文章名、刊物名或出版社名、刊物期卷、页和日期，用宋体</w:t>
      </w:r>
      <w:r>
        <w:rPr>
          <w:rFonts w:hint="eastAsia" w:ascii="宋体" w:hAnsi="宋体" w:eastAsia="宋体" w:cs="宋体"/>
          <w:spacing w:val="0"/>
          <w:position w:val="0"/>
          <w:sz w:val="24"/>
          <w:szCs w:val="24"/>
          <w:lang w:val="en-US" w:eastAsia="zh-CN"/>
        </w:rPr>
        <w:t>五号</w:t>
      </w:r>
      <w:r>
        <w:rPr>
          <w:rFonts w:hint="eastAsia" w:ascii="宋体" w:hAnsi="宋体" w:eastAsia="宋体" w:cs="宋体"/>
          <w:spacing w:val="0"/>
          <w:position w:val="0"/>
          <w:sz w:val="24"/>
          <w:szCs w:val="24"/>
        </w:rPr>
        <w:t>，外文期刊名用</w:t>
      </w:r>
      <w:r>
        <w:rPr>
          <w:rFonts w:hint="eastAsia" w:ascii="宋体" w:hAnsi="宋体" w:eastAsia="宋体" w:cs="宋体"/>
          <w:i/>
          <w:color w:val="333333"/>
          <w:spacing w:val="0"/>
          <w:position w:val="0"/>
          <w:sz w:val="24"/>
          <w:szCs w:val="24"/>
          <w:shd w:val="clear" w:color="auto" w:fill="FFFFFF"/>
        </w:rPr>
        <w:t>Times New Roman</w:t>
      </w:r>
      <w:r>
        <w:rPr>
          <w:rFonts w:hint="eastAsia" w:ascii="宋体" w:hAnsi="宋体" w:eastAsia="宋体" w:cs="宋体"/>
          <w:i/>
          <w:color w:val="333333"/>
          <w:spacing w:val="0"/>
          <w:position w:val="0"/>
          <w:sz w:val="24"/>
          <w:szCs w:val="24"/>
          <w:shd w:val="clear" w:color="auto" w:fill="FFFFFF"/>
          <w:lang w:eastAsia="zh-CN"/>
        </w:rPr>
        <w:t>。</w:t>
      </w:r>
      <w:r>
        <w:rPr>
          <w:rFonts w:hint="eastAsia" w:ascii="宋体" w:hAnsi="宋体" w:eastAsia="宋体" w:cs="宋体"/>
          <w:spacing w:val="0"/>
          <w:position w:val="0"/>
          <w:sz w:val="24"/>
          <w:szCs w:val="24"/>
        </w:rPr>
        <w:t>推荐使用GB/T7714标准格式引用文献。</w:t>
      </w:r>
      <w:r>
        <w:rPr>
          <w:rFonts w:hint="eastAsia" w:ascii="宋体" w:hAnsi="宋体" w:eastAsia="宋体" w:cs="宋体"/>
          <w:spacing w:val="0"/>
          <w:position w:val="0"/>
          <w:sz w:val="24"/>
          <w:szCs w:val="24"/>
          <w:lang w:val="en-US" w:eastAsia="zh-CN"/>
        </w:rPr>
        <w:t>正文文献引用使用顺序编码制，</w:t>
      </w:r>
      <w:r>
        <w:rPr>
          <w:rFonts w:hint="eastAsia" w:ascii="宋体" w:hAnsi="宋体" w:eastAsia="宋体" w:cs="宋体"/>
          <w:spacing w:val="0"/>
          <w:position w:val="0"/>
          <w:sz w:val="24"/>
          <w:szCs w:val="24"/>
        </w:rPr>
        <w:t>按正文中引用的文献出现的先后顺序连续编码，并将序号置于</w:t>
      </w:r>
      <w:r>
        <w:rPr>
          <w:rFonts w:hint="eastAsia" w:ascii="宋体" w:hAnsi="宋体" w:eastAsia="宋体" w:cs="宋体"/>
          <w:spacing w:val="0"/>
          <w:position w:val="0"/>
          <w:sz w:val="24"/>
          <w:szCs w:val="24"/>
          <w:lang w:val="en-US" w:eastAsia="zh-CN"/>
        </w:rPr>
        <w:t>右上角</w:t>
      </w:r>
      <w:r>
        <w:rPr>
          <w:rFonts w:hint="eastAsia" w:ascii="宋体" w:hAnsi="宋体" w:eastAsia="宋体" w:cs="宋体"/>
          <w:spacing w:val="0"/>
          <w:position w:val="0"/>
          <w:sz w:val="24"/>
          <w:szCs w:val="24"/>
        </w:rPr>
        <w:t>方括号中。</w:t>
      </w:r>
    </w:p>
    <w:p w14:paraId="196F0D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（十）参考文献类型或文献载体标识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32"/>
        <w:gridCol w:w="3981"/>
        <w:gridCol w:w="1934"/>
      </w:tblGrid>
      <w:tr w14:paraId="6594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02D585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132" w:type="dxa"/>
            <w:vAlign w:val="center"/>
          </w:tcPr>
          <w:p w14:paraId="4BB272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c>
          <w:tcPr>
            <w:tcW w:w="3981" w:type="dxa"/>
            <w:vAlign w:val="center"/>
          </w:tcPr>
          <w:p w14:paraId="032D01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文献类型</w:t>
            </w:r>
          </w:p>
        </w:tc>
        <w:tc>
          <w:tcPr>
            <w:tcW w:w="1934" w:type="dxa"/>
            <w:vAlign w:val="center"/>
          </w:tcPr>
          <w:p w14:paraId="5FE452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0"/>
                <w:position w:val="0"/>
                <w:sz w:val="21"/>
                <w:szCs w:val="21"/>
                <w:vertAlign w:val="baseline"/>
                <w:lang w:val="en-US" w:eastAsia="zh-CN"/>
              </w:rPr>
            </w:pPr>
            <w:r>
              <w:rPr>
                <w:rFonts w:hint="eastAsia" w:ascii="宋体" w:hAnsi="宋体" w:eastAsia="宋体" w:cs="宋体"/>
                <w:b/>
                <w:bCs/>
                <w:spacing w:val="0"/>
                <w:position w:val="0"/>
                <w:sz w:val="21"/>
                <w:szCs w:val="21"/>
                <w:lang w:val="en-US" w:eastAsia="zh-CN"/>
              </w:rPr>
              <w:t>标识</w:t>
            </w:r>
          </w:p>
        </w:tc>
      </w:tr>
      <w:tr w14:paraId="0A8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0B46A4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普通图书Monograph</w:t>
            </w:r>
          </w:p>
        </w:tc>
        <w:tc>
          <w:tcPr>
            <w:tcW w:w="1132" w:type="dxa"/>
            <w:vAlign w:val="center"/>
          </w:tcPr>
          <w:p w14:paraId="01AADF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w:t>
            </w:r>
          </w:p>
        </w:tc>
        <w:tc>
          <w:tcPr>
            <w:tcW w:w="3981" w:type="dxa"/>
            <w:vAlign w:val="center"/>
          </w:tcPr>
          <w:p w14:paraId="0D0D32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报告Report</w:t>
            </w:r>
          </w:p>
        </w:tc>
        <w:tc>
          <w:tcPr>
            <w:tcW w:w="1934" w:type="dxa"/>
            <w:vAlign w:val="center"/>
          </w:tcPr>
          <w:p w14:paraId="0C2413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[R]</w:t>
            </w:r>
          </w:p>
        </w:tc>
      </w:tr>
      <w:tr w14:paraId="2308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1848B3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会议文集Conference works</w:t>
            </w:r>
          </w:p>
        </w:tc>
        <w:tc>
          <w:tcPr>
            <w:tcW w:w="1132" w:type="dxa"/>
            <w:vAlign w:val="center"/>
          </w:tcPr>
          <w:p w14:paraId="56E8D7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w:t>
            </w:r>
          </w:p>
        </w:tc>
        <w:tc>
          <w:tcPr>
            <w:tcW w:w="3981" w:type="dxa"/>
            <w:vAlign w:val="center"/>
          </w:tcPr>
          <w:p w14:paraId="1F9F42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数据库Database</w:t>
            </w:r>
          </w:p>
        </w:tc>
        <w:tc>
          <w:tcPr>
            <w:tcW w:w="1934" w:type="dxa"/>
            <w:vAlign w:val="center"/>
          </w:tcPr>
          <w:p w14:paraId="75EDF8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[DB]</w:t>
            </w:r>
          </w:p>
        </w:tc>
      </w:tr>
      <w:tr w14:paraId="7E3A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265247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汇编General</w:t>
            </w:r>
          </w:p>
        </w:tc>
        <w:tc>
          <w:tcPr>
            <w:tcW w:w="1132" w:type="dxa"/>
            <w:vAlign w:val="center"/>
          </w:tcPr>
          <w:p w14:paraId="32B34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vertAlign w:val="baseline"/>
                <w:lang w:val="en-US" w:eastAsia="zh-CN"/>
              </w:rPr>
              <w:t>[G]</w:t>
            </w:r>
          </w:p>
        </w:tc>
        <w:tc>
          <w:tcPr>
            <w:tcW w:w="3981" w:type="dxa"/>
            <w:vAlign w:val="center"/>
          </w:tcPr>
          <w:p w14:paraId="525B10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电子公告Electronic-Bulletin-board online</w:t>
            </w:r>
          </w:p>
        </w:tc>
        <w:tc>
          <w:tcPr>
            <w:tcW w:w="1934" w:type="dxa"/>
            <w:vAlign w:val="center"/>
          </w:tcPr>
          <w:p w14:paraId="52008F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[EB]</w:t>
            </w:r>
          </w:p>
        </w:tc>
      </w:tr>
      <w:tr w14:paraId="71CF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51496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期刊Journal</w:t>
            </w:r>
          </w:p>
        </w:tc>
        <w:tc>
          <w:tcPr>
            <w:tcW w:w="1132" w:type="dxa"/>
            <w:vAlign w:val="center"/>
          </w:tcPr>
          <w:p w14:paraId="06EA55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[J]</w:t>
            </w:r>
          </w:p>
        </w:tc>
        <w:tc>
          <w:tcPr>
            <w:tcW w:w="3981" w:type="dxa"/>
            <w:vAlign w:val="center"/>
          </w:tcPr>
          <w:p w14:paraId="3A1FD0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联机网络On Line</w:t>
            </w:r>
          </w:p>
        </w:tc>
        <w:tc>
          <w:tcPr>
            <w:tcW w:w="1934" w:type="dxa"/>
            <w:vAlign w:val="center"/>
          </w:tcPr>
          <w:p w14:paraId="60D657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[OL]</w:t>
            </w:r>
          </w:p>
        </w:tc>
      </w:tr>
      <w:tr w14:paraId="7A3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6B6E75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学位论文Dissertation</w:t>
            </w:r>
          </w:p>
        </w:tc>
        <w:tc>
          <w:tcPr>
            <w:tcW w:w="1132" w:type="dxa"/>
            <w:vAlign w:val="center"/>
          </w:tcPr>
          <w:p w14:paraId="276803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[D]</w:t>
            </w:r>
          </w:p>
        </w:tc>
        <w:tc>
          <w:tcPr>
            <w:tcW w:w="3981" w:type="dxa"/>
            <w:vAlign w:val="center"/>
          </w:tcPr>
          <w:p w14:paraId="75EEE6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磁带Magnetic Tape</w:t>
            </w:r>
          </w:p>
        </w:tc>
        <w:tc>
          <w:tcPr>
            <w:tcW w:w="1934" w:type="dxa"/>
            <w:vAlign w:val="center"/>
          </w:tcPr>
          <w:p w14:paraId="518882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[MT]</w:t>
            </w:r>
          </w:p>
        </w:tc>
      </w:tr>
      <w:tr w14:paraId="146C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1017BF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专利Patent</w:t>
            </w:r>
          </w:p>
        </w:tc>
        <w:tc>
          <w:tcPr>
            <w:tcW w:w="1132" w:type="dxa"/>
            <w:vAlign w:val="center"/>
          </w:tcPr>
          <w:p w14:paraId="401FD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[P]</w:t>
            </w:r>
          </w:p>
        </w:tc>
        <w:tc>
          <w:tcPr>
            <w:tcW w:w="3981" w:type="dxa"/>
            <w:vAlign w:val="center"/>
          </w:tcPr>
          <w:p w14:paraId="668BE8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磁盘Disk</w:t>
            </w:r>
          </w:p>
        </w:tc>
        <w:tc>
          <w:tcPr>
            <w:tcW w:w="1934" w:type="dxa"/>
            <w:vAlign w:val="center"/>
          </w:tcPr>
          <w:p w14:paraId="189496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[DK]</w:t>
            </w:r>
          </w:p>
        </w:tc>
      </w:tr>
      <w:tr w14:paraId="6C6D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438F1C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标准Standard</w:t>
            </w:r>
          </w:p>
        </w:tc>
        <w:tc>
          <w:tcPr>
            <w:tcW w:w="1132" w:type="dxa"/>
            <w:vAlign w:val="center"/>
          </w:tcPr>
          <w:p w14:paraId="3DBB7A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[S]</w:t>
            </w:r>
          </w:p>
        </w:tc>
        <w:tc>
          <w:tcPr>
            <w:tcW w:w="3981" w:type="dxa"/>
            <w:vAlign w:val="center"/>
          </w:tcPr>
          <w:p w14:paraId="69D4F3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光盘CD-ROM</w:t>
            </w:r>
          </w:p>
        </w:tc>
        <w:tc>
          <w:tcPr>
            <w:tcW w:w="1934" w:type="dxa"/>
            <w:vAlign w:val="center"/>
          </w:tcPr>
          <w:p w14:paraId="5A7B8E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vertAlign w:val="baseline"/>
                <w:lang w:val="en-US" w:eastAsia="zh-CN"/>
              </w:rPr>
            </w:pPr>
            <w:r>
              <w:rPr>
                <w:rFonts w:hint="eastAsia" w:ascii="宋体" w:hAnsi="宋体" w:eastAsia="宋体" w:cs="宋体"/>
                <w:spacing w:val="0"/>
                <w:position w:val="0"/>
                <w:sz w:val="18"/>
                <w:szCs w:val="18"/>
                <w:lang w:val="en-US" w:eastAsia="zh-CN"/>
              </w:rPr>
              <w:t>[CD]</w:t>
            </w:r>
          </w:p>
        </w:tc>
      </w:tr>
      <w:tr w14:paraId="304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7" w:type="dxa"/>
            <w:vAlign w:val="center"/>
          </w:tcPr>
          <w:p w14:paraId="4EA1D2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报纸Newspaper</w:t>
            </w:r>
          </w:p>
        </w:tc>
        <w:tc>
          <w:tcPr>
            <w:tcW w:w="1132" w:type="dxa"/>
            <w:vAlign w:val="center"/>
          </w:tcPr>
          <w:p w14:paraId="6E1026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spacing w:val="0"/>
                <w:position w:val="0"/>
                <w:sz w:val="18"/>
                <w:szCs w:val="18"/>
                <w:vertAlign w:val="baseline"/>
                <w:lang w:val="en-US" w:eastAsia="zh-CN" w:bidi="ar-SA"/>
              </w:rPr>
            </w:pPr>
            <w:r>
              <w:rPr>
                <w:rFonts w:hint="eastAsia" w:ascii="宋体" w:hAnsi="宋体" w:eastAsia="宋体" w:cs="宋体"/>
                <w:spacing w:val="0"/>
                <w:position w:val="0"/>
                <w:sz w:val="18"/>
                <w:szCs w:val="18"/>
                <w:lang w:val="en-US" w:eastAsia="zh-CN"/>
              </w:rPr>
              <w:t>[N]</w:t>
            </w:r>
          </w:p>
        </w:tc>
        <w:tc>
          <w:tcPr>
            <w:tcW w:w="3981" w:type="dxa"/>
            <w:vAlign w:val="center"/>
          </w:tcPr>
          <w:p w14:paraId="3A0A6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其他</w:t>
            </w:r>
          </w:p>
        </w:tc>
        <w:tc>
          <w:tcPr>
            <w:tcW w:w="1934" w:type="dxa"/>
            <w:vAlign w:val="center"/>
          </w:tcPr>
          <w:p w14:paraId="776416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position w:val="0"/>
                <w:sz w:val="18"/>
                <w:szCs w:val="18"/>
                <w:lang w:val="en-US" w:eastAsia="zh-CN"/>
              </w:rPr>
            </w:pPr>
            <w:r>
              <w:rPr>
                <w:rFonts w:hint="eastAsia" w:ascii="宋体" w:hAnsi="宋体" w:eastAsia="宋体" w:cs="宋体"/>
                <w:spacing w:val="0"/>
                <w:position w:val="0"/>
                <w:sz w:val="18"/>
                <w:szCs w:val="18"/>
                <w:lang w:val="en-US" w:eastAsia="zh-CN"/>
              </w:rPr>
              <w:t>[Z]</w:t>
            </w:r>
          </w:p>
        </w:tc>
      </w:tr>
    </w:tbl>
    <w:p w14:paraId="0DA79FBB">
      <w:pPr>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br w:type="page"/>
      </w:r>
    </w:p>
    <w:p w14:paraId="1F0D91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Times New Roman" w:hAnsi="Times New Roman" w:eastAsia="宋体" w:cs="Times New Roman"/>
          <w:spacing w:val="0"/>
          <w:position w:val="0"/>
          <w:sz w:val="24"/>
          <w:szCs w:val="24"/>
          <w:lang w:val="en-US" w:eastAsia="zh-CN"/>
        </w:rPr>
      </w:pPr>
      <w:r>
        <w:rPr>
          <w:rFonts w:hint="eastAsia" w:ascii="Times New Roman" w:hAnsi="Times New Roman" w:eastAsia="宋体" w:cs="Times New Roman"/>
          <w:spacing w:val="0"/>
          <w:position w:val="0"/>
          <w:sz w:val="24"/>
          <w:szCs w:val="24"/>
          <w:lang w:val="en-US" w:eastAsia="zh-CN"/>
        </w:rPr>
        <w:t>参考文献</w:t>
      </w:r>
      <w:r>
        <w:rPr>
          <w:rFonts w:hint="eastAsia" w:ascii="Times New Roman" w:hAnsi="Times New Roman" w:eastAsia="宋体" w:cs="Times New Roman"/>
          <w:b w:val="0"/>
          <w:bCs w:val="0"/>
          <w:spacing w:val="0"/>
          <w:position w:val="0"/>
          <w:sz w:val="24"/>
          <w:szCs w:val="24"/>
          <w:lang w:val="en-US" w:eastAsia="zh-CN"/>
        </w:rPr>
        <w:t>示例</w:t>
      </w:r>
      <w:r>
        <w:rPr>
          <w:rFonts w:hint="eastAsia" w:ascii="Times New Roman" w:hAnsi="Times New Roman" w:eastAsia="宋体" w:cs="Times New Roman"/>
          <w:spacing w:val="0"/>
          <w:position w:val="0"/>
          <w:sz w:val="24"/>
          <w:szCs w:val="24"/>
          <w:lang w:val="en-US" w:eastAsia="zh-CN"/>
        </w:rPr>
        <w:t>：</w:t>
      </w:r>
    </w:p>
    <w:p w14:paraId="7E80BA1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[1]</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张伯伟.全唐五代诗格会考[M].南京:江苏古籍出版社,2002:288.</w:t>
      </w:r>
    </w:p>
    <w:p w14:paraId="2A5EFD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[2]</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中国社会科学院台湾史研究中心.台湾光复六十五周年暨抗战史实学术研讨会</w:t>
      </w:r>
    </w:p>
    <w:p w14:paraId="7527E2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论文集[C].北京:九州出版社,2012.</w:t>
      </w:r>
    </w:p>
    <w:p w14:paraId="5D64FE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[3]</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中国职工教育研究会.职工教育研究论文集[G].北京:人民教育出版社,1985.</w:t>
      </w:r>
    </w:p>
    <w:p w14:paraId="50450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[4]</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lang w:val="en-US" w:eastAsia="zh-CN"/>
        </w:rPr>
        <w:t>丁文详.数字革命与竞争国际化[N].中国青年报,2000-11-20(15).</w:t>
      </w:r>
    </w:p>
    <w:p w14:paraId="2A2932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[5]</w:t>
      </w:r>
      <w:r>
        <w:rPr>
          <w:rFonts w:hint="eastAsia" w:cs="Times New Roman"/>
          <w:snapToGrid w:val="0"/>
          <w:spacing w:val="11"/>
          <w:sz w:val="21"/>
          <w:szCs w:val="21"/>
          <w:lang w:val="en-US" w:eastAsia="zh-CN" w:bidi="ar-SA"/>
        </w:rPr>
        <w:t xml:space="preserve"> </w:t>
      </w:r>
      <w:r>
        <w:rPr>
          <w:rFonts w:hint="eastAsia" w:ascii="Times New Roman" w:hAnsi="Times New Roman" w:eastAsia="宋体" w:cs="Times New Roman"/>
          <w:spacing w:val="11"/>
          <w:sz w:val="21"/>
          <w:szCs w:val="21"/>
        </w:rPr>
        <w:t>胡文广，段淑芬，许婷婷.花生农药残留限量国家标准分析[J]</w:t>
      </w:r>
      <w:r>
        <w:rPr>
          <w:rFonts w:hint="eastAsia" w:ascii="Times New Roman" w:hAnsi="Times New Roman" w:eastAsia="宋体" w:cs="Times New Roman"/>
          <w:spacing w:val="11"/>
          <w:sz w:val="21"/>
          <w:szCs w:val="21"/>
          <w:lang w:val="en-US" w:eastAsia="zh-CN"/>
        </w:rPr>
        <w:t>.</w:t>
      </w:r>
      <w:r>
        <w:rPr>
          <w:rFonts w:hint="eastAsia" w:ascii="Times New Roman" w:hAnsi="Times New Roman" w:eastAsia="宋体" w:cs="Times New Roman"/>
          <w:spacing w:val="11"/>
          <w:sz w:val="21"/>
          <w:szCs w:val="21"/>
        </w:rPr>
        <w:t>花生学报，2006，</w:t>
      </w:r>
    </w:p>
    <w:p w14:paraId="685A91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64" w:firstLineChars="200"/>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pacing w:val="11"/>
          <w:sz w:val="21"/>
          <w:szCs w:val="21"/>
        </w:rPr>
        <w:t>Vol.25，No.1：15-18.</w:t>
      </w:r>
    </w:p>
    <w:p w14:paraId="608506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[6] 马欢.人类活动影响下海河流域典型区水循环变化分析[D/OL].北京:清华大学,2011:27[2013-10-14].http://www.cnki.net/kcms/detail/detail.aspx?dbcode=CDFD&amp;QueryID=.0&amp;CurRec=11&amp;dbname=CDFDLAST2013&amp;filename=1012035905.nh&amp;uid=WEEvREcwSlJHSldTTGJhYlJRaEhGUXFQWVB6SGZXeisxdmVhV3ZyZkpoUnozeDE1b0paM0NmMjZiQ3p4TUdmcw=.</w:t>
      </w:r>
    </w:p>
    <w:p w14:paraId="220CAC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[7] 中华人民共和国国务院新闻办公室.国防白皮书:中国武装力量的多样化运用[R/OL].(2013-04-16)[2014-06-11].http://www.mod.gov.cn/affair/2013-04/16/content_4442839.htm.</w:t>
      </w:r>
    </w:p>
    <w:p w14:paraId="23CF4B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[8] 全国信息与文献标准化技术委员会.文献著录:第4部分 非书资料:GB/T3792.4—2009[S].北京:中国标准出版社,2010:3.</w:t>
      </w:r>
    </w:p>
    <w:p w14:paraId="50F0E0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4" w:hanging="464" w:hangingChars="20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[9] 张凯军.轨道火车及高速轨道火车紧急安全制动辅助装置:201220158825.2[P].</w:t>
      </w:r>
    </w:p>
    <w:p w14:paraId="10F119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67" w:leftChars="203" w:firstLine="0" w:firstLineChars="0"/>
        <w:textAlignment w:val="auto"/>
        <w:rPr>
          <w:rFonts w:hint="eastAsia" w:ascii="Times New Roman" w:hAnsi="Times New Roman" w:eastAsia="宋体" w:cs="Times New Roman"/>
          <w:spacing w:val="11"/>
          <w:sz w:val="21"/>
          <w:szCs w:val="21"/>
          <w:lang w:val="en-US" w:eastAsia="zh-CN"/>
        </w:rPr>
      </w:pPr>
      <w:r>
        <w:rPr>
          <w:rFonts w:hint="eastAsia" w:ascii="Times New Roman" w:hAnsi="Times New Roman" w:eastAsia="宋体" w:cs="Times New Roman"/>
          <w:spacing w:val="11"/>
          <w:sz w:val="21"/>
          <w:szCs w:val="21"/>
          <w:lang w:val="en-US" w:eastAsia="zh-CN"/>
        </w:rPr>
        <w:t>2012-04-05</w:t>
      </w:r>
    </w:p>
    <w:p w14:paraId="48878CB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11"/>
          <w:sz w:val="21"/>
          <w:szCs w:val="21"/>
        </w:rPr>
      </w:pPr>
      <w:r>
        <w:rPr>
          <w:rFonts w:hint="eastAsia" w:ascii="Times New Roman" w:hAnsi="Times New Roman" w:eastAsia="宋体" w:cs="Times New Roman"/>
          <w:snapToGrid w:val="0"/>
          <w:spacing w:val="11"/>
          <w:sz w:val="21"/>
          <w:szCs w:val="21"/>
          <w:lang w:val="en-US" w:eastAsia="zh-CN" w:bidi="ar-SA"/>
        </w:rPr>
        <w:t xml:space="preserve">[10] </w:t>
      </w:r>
      <w:r>
        <w:rPr>
          <w:rFonts w:hint="eastAsia" w:ascii="Times New Roman" w:hAnsi="Times New Roman" w:eastAsia="宋体" w:cs="Times New Roman"/>
          <w:spacing w:val="11"/>
          <w:sz w:val="21"/>
          <w:szCs w:val="21"/>
        </w:rPr>
        <w:t>萧钰.出版业信息化迈入快车道[EB/OL].(2001-12-19)[2002-04-15].</w:t>
      </w:r>
    </w:p>
    <w:p w14:paraId="107F4F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64" w:firstLineChars="200"/>
        <w:textAlignment w:val="auto"/>
        <w:rPr>
          <w:rFonts w:hint="default" w:ascii="Times New Roman" w:hAnsi="Times New Roman" w:eastAsia="宋体" w:cs="Times New Roman"/>
          <w:spacing w:val="0"/>
          <w:position w:val="0"/>
          <w:sz w:val="28"/>
          <w:szCs w:val="28"/>
          <w:lang w:val="en-US" w:eastAsia="zh-CN"/>
        </w:rPr>
      </w:pPr>
      <w:r>
        <w:rPr>
          <w:rFonts w:hint="eastAsia" w:ascii="Times New Roman" w:hAnsi="Times New Roman" w:eastAsia="宋体" w:cs="Times New Roman"/>
          <w:spacing w:val="11"/>
          <w:sz w:val="21"/>
          <w:szCs w:val="21"/>
        </w:rPr>
        <w:t>http://www.creader.com/news/20011219/200112190019.html.</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C4B0">
    <w:pPr>
      <w:pStyle w:val="11"/>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F2788">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qyt8BAAC/AwAADgAAAGRycy9lMm9Eb2MueG1srVPBjtMwEL0j8Q+W&#10;7zTZCq2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YvOXPC0sDP37+df/w6//zK&#10;lt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kqyt8BAAC/AwAADgAAAAAA&#10;AAABACAAAAAeAQAAZHJzL2Uyb0RvYy54bWxQSwUGAAAAAAYABgBZAQAAbwUAAAAA&#10;">
              <v:fill on="f" focussize="0,0"/>
              <v:stroke on="f"/>
              <v:imagedata o:title=""/>
              <o:lock v:ext="edit" aspectratio="f"/>
              <v:textbox inset="0mm,0mm,0mm,0mm" style="mso-fit-shape-to-text:t;">
                <w:txbxContent>
                  <w:p w14:paraId="441F2788">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2792">
    <w:pPr>
      <w:pStyle w:val="12"/>
      <w:rPr>
        <w:rFonts w:hint="default" w:eastAsia="宋体"/>
        <w:lang w:val="en-US" w:eastAsia="zh-CN"/>
      </w:rPr>
    </w:pPr>
    <w:r>
      <w:rPr>
        <w:sz w:val="18"/>
      </w:rPr>
      <w:drawing>
        <wp:anchor distT="0" distB="0" distL="114300" distR="114300" simplePos="0" relativeHeight="251659264" behindDoc="1" locked="0" layoutInCell="1" allowOverlap="1">
          <wp:simplePos x="0" y="0"/>
          <wp:positionH relativeFrom="margin">
            <wp:align>right</wp:align>
          </wp:positionH>
          <wp:positionV relativeFrom="margin">
            <wp:posOffset>-720090</wp:posOffset>
          </wp:positionV>
          <wp:extent cx="1326515" cy="1326515"/>
          <wp:effectExtent l="0" t="0" r="6985" b="6985"/>
          <wp:wrapNone/>
          <wp:docPr id="3" name="WordPictureWatermark73585" descr="合肥大学常用标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585" descr="合肥大学常用标志1"/>
                  <pic:cNvPicPr>
                    <a:picLocks noChangeAspect="1"/>
                  </pic:cNvPicPr>
                </pic:nvPicPr>
                <pic:blipFill>
                  <a:blip r:embed="rId1">
                    <a:lum bright="69998" contrast="-70001"/>
                  </a:blip>
                  <a:stretch>
                    <a:fillRect/>
                  </a:stretch>
                </pic:blipFill>
                <pic:spPr>
                  <a:xfrm>
                    <a:off x="0" y="0"/>
                    <a:ext cx="1326515" cy="1326515"/>
                  </a:xfrm>
                  <a:prstGeom prst="rect">
                    <a:avLst/>
                  </a:prstGeom>
                  <a:noFill/>
                  <a:ln>
                    <a:noFill/>
                  </a:ln>
                </pic:spPr>
              </pic:pic>
            </a:graphicData>
          </a:graphic>
        </wp:anchor>
      </w:drawing>
    </w:r>
    <w:r>
      <w:rPr>
        <w:rFonts w:hint="eastAsia"/>
        <w:lang w:val="en-US" w:eastAsia="zh-CN"/>
      </w:rPr>
      <w:t>合肥大学毕业设计（论文）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94F11"/>
    <w:multiLevelType w:val="singleLevel"/>
    <w:tmpl w:val="DFF94F11"/>
    <w:lvl w:ilvl="0" w:tentative="0">
      <w:start w:val="1"/>
      <w:numFmt w:val="chineseCounting"/>
      <w:suff w:val="nothing"/>
      <w:lvlText w:val="%1、"/>
      <w:lvlJc w:val="left"/>
      <w:rPr>
        <w:rFonts w:hint="eastAsia"/>
      </w:rPr>
    </w:lvl>
  </w:abstractNum>
  <w:abstractNum w:abstractNumId="1">
    <w:nsid w:val="548ADD31"/>
    <w:multiLevelType w:val="singleLevel"/>
    <w:tmpl w:val="548ADD3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DM0YTk3ODZmMjhjYzFiMmQwZDRhODJhNjg5MDEifQ=="/>
  </w:docVars>
  <w:rsids>
    <w:rsidRoot w:val="00F44759"/>
    <w:rsid w:val="000709EA"/>
    <w:rsid w:val="001A0435"/>
    <w:rsid w:val="007F3854"/>
    <w:rsid w:val="0089188D"/>
    <w:rsid w:val="00C554CD"/>
    <w:rsid w:val="00C93538"/>
    <w:rsid w:val="00CB72D2"/>
    <w:rsid w:val="00F44759"/>
    <w:rsid w:val="01661F13"/>
    <w:rsid w:val="022A2E24"/>
    <w:rsid w:val="03064EF7"/>
    <w:rsid w:val="035B7B35"/>
    <w:rsid w:val="03E23DAA"/>
    <w:rsid w:val="041A2BF4"/>
    <w:rsid w:val="0430146C"/>
    <w:rsid w:val="048B7FD1"/>
    <w:rsid w:val="04BC5D9C"/>
    <w:rsid w:val="051A7A45"/>
    <w:rsid w:val="05504736"/>
    <w:rsid w:val="05C55D30"/>
    <w:rsid w:val="06CF186A"/>
    <w:rsid w:val="06D313A0"/>
    <w:rsid w:val="071C5C86"/>
    <w:rsid w:val="07355047"/>
    <w:rsid w:val="0865619C"/>
    <w:rsid w:val="0902280F"/>
    <w:rsid w:val="09B277E0"/>
    <w:rsid w:val="09D718D9"/>
    <w:rsid w:val="0A0C27C3"/>
    <w:rsid w:val="0B38718C"/>
    <w:rsid w:val="0C927A82"/>
    <w:rsid w:val="0DA85313"/>
    <w:rsid w:val="0E2A1C4C"/>
    <w:rsid w:val="0EA16EDC"/>
    <w:rsid w:val="0EA44D0D"/>
    <w:rsid w:val="0EE83C31"/>
    <w:rsid w:val="0F4C348B"/>
    <w:rsid w:val="0FEE581E"/>
    <w:rsid w:val="10633135"/>
    <w:rsid w:val="10DA5048"/>
    <w:rsid w:val="10E176C3"/>
    <w:rsid w:val="10E24DDC"/>
    <w:rsid w:val="11A20384"/>
    <w:rsid w:val="11DC4505"/>
    <w:rsid w:val="128678CF"/>
    <w:rsid w:val="12D15108"/>
    <w:rsid w:val="148461AA"/>
    <w:rsid w:val="14FD6A90"/>
    <w:rsid w:val="15FF7598"/>
    <w:rsid w:val="166C09FE"/>
    <w:rsid w:val="177B1AE6"/>
    <w:rsid w:val="185E21AA"/>
    <w:rsid w:val="18777D79"/>
    <w:rsid w:val="1A4F792D"/>
    <w:rsid w:val="1A82318C"/>
    <w:rsid w:val="1A953F46"/>
    <w:rsid w:val="1BA62EAA"/>
    <w:rsid w:val="1CBE112A"/>
    <w:rsid w:val="1E361C8E"/>
    <w:rsid w:val="1F511F82"/>
    <w:rsid w:val="203F3818"/>
    <w:rsid w:val="20994503"/>
    <w:rsid w:val="20DB25D3"/>
    <w:rsid w:val="21274A8D"/>
    <w:rsid w:val="21E64000"/>
    <w:rsid w:val="229F5BEF"/>
    <w:rsid w:val="22D05B48"/>
    <w:rsid w:val="22F42B93"/>
    <w:rsid w:val="235048FF"/>
    <w:rsid w:val="236B6EB3"/>
    <w:rsid w:val="25BE7118"/>
    <w:rsid w:val="27231B41"/>
    <w:rsid w:val="272F4BD3"/>
    <w:rsid w:val="279C3372"/>
    <w:rsid w:val="27E24418"/>
    <w:rsid w:val="28B10C06"/>
    <w:rsid w:val="29F41202"/>
    <w:rsid w:val="2ABC5222"/>
    <w:rsid w:val="2CF77A09"/>
    <w:rsid w:val="2D641602"/>
    <w:rsid w:val="2E532BB1"/>
    <w:rsid w:val="2EBC1AF3"/>
    <w:rsid w:val="2F926074"/>
    <w:rsid w:val="2FCF797C"/>
    <w:rsid w:val="2FE17749"/>
    <w:rsid w:val="30AE7BC6"/>
    <w:rsid w:val="30B63F8A"/>
    <w:rsid w:val="314E4A9B"/>
    <w:rsid w:val="31A517E2"/>
    <w:rsid w:val="31D2634F"/>
    <w:rsid w:val="32B37F2E"/>
    <w:rsid w:val="32C51770"/>
    <w:rsid w:val="33593703"/>
    <w:rsid w:val="336A1CFA"/>
    <w:rsid w:val="33C30645"/>
    <w:rsid w:val="36767D98"/>
    <w:rsid w:val="36C158C1"/>
    <w:rsid w:val="37210348"/>
    <w:rsid w:val="37691EBB"/>
    <w:rsid w:val="376932B2"/>
    <w:rsid w:val="37C64260"/>
    <w:rsid w:val="38110524"/>
    <w:rsid w:val="38163439"/>
    <w:rsid w:val="38D66316"/>
    <w:rsid w:val="398E2E08"/>
    <w:rsid w:val="3A73756D"/>
    <w:rsid w:val="3A8F1281"/>
    <w:rsid w:val="3A96500E"/>
    <w:rsid w:val="3BCE5DD9"/>
    <w:rsid w:val="3C2E0626"/>
    <w:rsid w:val="3C361070"/>
    <w:rsid w:val="3CBB635D"/>
    <w:rsid w:val="3DB248CD"/>
    <w:rsid w:val="3DD708C5"/>
    <w:rsid w:val="3E104487"/>
    <w:rsid w:val="3E637128"/>
    <w:rsid w:val="3E94559F"/>
    <w:rsid w:val="3F446E7E"/>
    <w:rsid w:val="3F656A54"/>
    <w:rsid w:val="3FE519CC"/>
    <w:rsid w:val="41010C1D"/>
    <w:rsid w:val="41710F8E"/>
    <w:rsid w:val="421175EA"/>
    <w:rsid w:val="42240501"/>
    <w:rsid w:val="429261BB"/>
    <w:rsid w:val="436314FD"/>
    <w:rsid w:val="45174DD2"/>
    <w:rsid w:val="461D1E37"/>
    <w:rsid w:val="46814B14"/>
    <w:rsid w:val="46E666CD"/>
    <w:rsid w:val="47483CC8"/>
    <w:rsid w:val="486E0E2D"/>
    <w:rsid w:val="48932803"/>
    <w:rsid w:val="489B5295"/>
    <w:rsid w:val="49AD7933"/>
    <w:rsid w:val="49C3226E"/>
    <w:rsid w:val="49CB008E"/>
    <w:rsid w:val="49F117F2"/>
    <w:rsid w:val="4A2844F8"/>
    <w:rsid w:val="4A301732"/>
    <w:rsid w:val="4A840963"/>
    <w:rsid w:val="4AD461AD"/>
    <w:rsid w:val="4BBE2AEB"/>
    <w:rsid w:val="4BC904CC"/>
    <w:rsid w:val="4D2A411E"/>
    <w:rsid w:val="4D9828FA"/>
    <w:rsid w:val="4DD22D73"/>
    <w:rsid w:val="4E7F31FC"/>
    <w:rsid w:val="4E854A1D"/>
    <w:rsid w:val="4EBA2F55"/>
    <w:rsid w:val="4ED07AB5"/>
    <w:rsid w:val="4EEA4880"/>
    <w:rsid w:val="4FE666FD"/>
    <w:rsid w:val="507E7AD2"/>
    <w:rsid w:val="51E6499A"/>
    <w:rsid w:val="523A6D37"/>
    <w:rsid w:val="5263074D"/>
    <w:rsid w:val="53354DB4"/>
    <w:rsid w:val="551F0B77"/>
    <w:rsid w:val="55306B8D"/>
    <w:rsid w:val="55D41DE6"/>
    <w:rsid w:val="55D909B9"/>
    <w:rsid w:val="578635A1"/>
    <w:rsid w:val="586902DC"/>
    <w:rsid w:val="5A064894"/>
    <w:rsid w:val="5AB7686C"/>
    <w:rsid w:val="5AFA409D"/>
    <w:rsid w:val="5B3E433F"/>
    <w:rsid w:val="5EEB2E56"/>
    <w:rsid w:val="5FC42FBA"/>
    <w:rsid w:val="60B30F76"/>
    <w:rsid w:val="62C24CCF"/>
    <w:rsid w:val="636015E0"/>
    <w:rsid w:val="63F671E7"/>
    <w:rsid w:val="647F7AFE"/>
    <w:rsid w:val="651144BD"/>
    <w:rsid w:val="65943DCC"/>
    <w:rsid w:val="65EB4803"/>
    <w:rsid w:val="65EB7543"/>
    <w:rsid w:val="662242CD"/>
    <w:rsid w:val="66742F55"/>
    <w:rsid w:val="66A674E6"/>
    <w:rsid w:val="67053CB2"/>
    <w:rsid w:val="68A5389A"/>
    <w:rsid w:val="69F33097"/>
    <w:rsid w:val="6A413A96"/>
    <w:rsid w:val="6A500CAE"/>
    <w:rsid w:val="6AED71A5"/>
    <w:rsid w:val="6C223520"/>
    <w:rsid w:val="6CC3422B"/>
    <w:rsid w:val="6CE14F1B"/>
    <w:rsid w:val="6CE3400E"/>
    <w:rsid w:val="6F3A279F"/>
    <w:rsid w:val="6F8E2268"/>
    <w:rsid w:val="70527A0A"/>
    <w:rsid w:val="71797A40"/>
    <w:rsid w:val="71BC3A02"/>
    <w:rsid w:val="71C805F9"/>
    <w:rsid w:val="71C9525B"/>
    <w:rsid w:val="732C4CD4"/>
    <w:rsid w:val="74DF1EE2"/>
    <w:rsid w:val="75FE00A6"/>
    <w:rsid w:val="76934DC0"/>
    <w:rsid w:val="769A6FFB"/>
    <w:rsid w:val="77302EC9"/>
    <w:rsid w:val="77B852EA"/>
    <w:rsid w:val="78F921D5"/>
    <w:rsid w:val="78FB7560"/>
    <w:rsid w:val="79147A06"/>
    <w:rsid w:val="79305402"/>
    <w:rsid w:val="79EF748B"/>
    <w:rsid w:val="79F104C4"/>
    <w:rsid w:val="7A2167BA"/>
    <w:rsid w:val="7A750F1A"/>
    <w:rsid w:val="7AF10738"/>
    <w:rsid w:val="7AF16E13"/>
    <w:rsid w:val="7B031A03"/>
    <w:rsid w:val="7B0B43D0"/>
    <w:rsid w:val="7B942DEF"/>
    <w:rsid w:val="7C282827"/>
    <w:rsid w:val="7CE87CF7"/>
    <w:rsid w:val="7CE87D68"/>
    <w:rsid w:val="7CFB7AD5"/>
    <w:rsid w:val="7E203B02"/>
    <w:rsid w:val="7E7C79BD"/>
    <w:rsid w:val="7ECC5FCB"/>
    <w:rsid w:val="7FF752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napToGrid w:val="0"/>
      <w:spacing w:val="10"/>
      <w:sz w:val="21"/>
      <w:szCs w:val="21"/>
      <w:lang w:val="en-US" w:eastAsia="zh-CN" w:bidi="ar-SA"/>
    </w:rPr>
  </w:style>
  <w:style w:type="paragraph" w:styleId="2">
    <w:name w:val="heading 1"/>
    <w:basedOn w:val="1"/>
    <w:next w:val="1"/>
    <w:autoRedefine/>
    <w:qFormat/>
    <w:uiPriority w:val="0"/>
    <w:pPr>
      <w:keepNext/>
      <w:keepLines/>
      <w:spacing w:before="340" w:after="330"/>
      <w:jc w:val="center"/>
      <w:outlineLvl w:val="0"/>
    </w:pPr>
    <w:rPr>
      <w:b/>
      <w:bCs/>
      <w:kern w:val="44"/>
      <w:sz w:val="30"/>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caption"/>
    <w:basedOn w:val="1"/>
    <w:next w:val="1"/>
    <w:autoRedefine/>
    <w:qFormat/>
    <w:uiPriority w:val="0"/>
    <w:rPr>
      <w:rFonts w:ascii="Arial" w:hAnsi="Arial" w:eastAsia="黑体" w:cs="Arial"/>
      <w:sz w:val="20"/>
      <w:szCs w:val="20"/>
    </w:rPr>
  </w:style>
  <w:style w:type="paragraph" w:styleId="6">
    <w:name w:val="annotation text"/>
    <w:basedOn w:val="1"/>
    <w:autoRedefine/>
    <w:semiHidden/>
    <w:qFormat/>
    <w:uiPriority w:val="0"/>
    <w:pPr>
      <w:jc w:val="left"/>
    </w:pPr>
  </w:style>
  <w:style w:type="paragraph" w:styleId="7">
    <w:name w:val="toc 3"/>
    <w:basedOn w:val="1"/>
    <w:next w:val="1"/>
    <w:autoRedefine/>
    <w:semiHidden/>
    <w:qFormat/>
    <w:uiPriority w:val="0"/>
    <w:pPr>
      <w:ind w:left="840" w:leftChars="400"/>
    </w:pPr>
  </w:style>
  <w:style w:type="paragraph" w:styleId="8">
    <w:name w:val="Plain Text"/>
    <w:basedOn w:val="1"/>
    <w:autoRedefine/>
    <w:qFormat/>
    <w:uiPriority w:val="0"/>
    <w:rPr>
      <w:rFonts w:ascii="宋体" w:hAnsi="Courier New" w:cs="Courier New"/>
    </w:rPr>
  </w:style>
  <w:style w:type="paragraph" w:styleId="9">
    <w:name w:val="endnote text"/>
    <w:basedOn w:val="1"/>
    <w:autoRedefine/>
    <w:qFormat/>
    <w:uiPriority w:val="0"/>
    <w:pPr>
      <w:snapToGrid w:val="0"/>
      <w:jc w:val="left"/>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835"/>
      </w:tabs>
      <w:jc w:val="left"/>
    </w:pPr>
  </w:style>
  <w:style w:type="paragraph" w:styleId="14">
    <w:name w:val="footnote text"/>
    <w:basedOn w:val="1"/>
    <w:autoRedefine/>
    <w:semiHidden/>
    <w:qFormat/>
    <w:uiPriority w:val="0"/>
    <w:pPr>
      <w:snapToGrid w:val="0"/>
      <w:jc w:val="left"/>
    </w:pPr>
    <w:rPr>
      <w:sz w:val="18"/>
      <w:szCs w:val="18"/>
    </w:rPr>
  </w:style>
  <w:style w:type="paragraph" w:styleId="15">
    <w:name w:val="toc 2"/>
    <w:basedOn w:val="1"/>
    <w:next w:val="1"/>
    <w:autoRedefine/>
    <w:semiHidden/>
    <w:qFormat/>
    <w:uiPriority w:val="0"/>
    <w:pPr>
      <w:ind w:left="420" w:leftChars="200"/>
    </w:pPr>
  </w:style>
  <w:style w:type="paragraph" w:styleId="16">
    <w:name w:val="annotation subject"/>
    <w:basedOn w:val="6"/>
    <w:next w:val="6"/>
    <w:autoRedefine/>
    <w:semiHidden/>
    <w:qFormat/>
    <w:uiPriority w:val="0"/>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qFormat/>
    <w:uiPriority w:val="0"/>
    <w:rPr>
      <w:vertAlign w:val="superscript"/>
    </w:rPr>
  </w:style>
  <w:style w:type="character" w:styleId="21">
    <w:name w:val="page number"/>
    <w:basedOn w:val="19"/>
    <w:autoRedefine/>
    <w:qFormat/>
    <w:uiPriority w:val="0"/>
  </w:style>
  <w:style w:type="character" w:styleId="22">
    <w:name w:val="Hyperlink"/>
    <w:basedOn w:val="19"/>
    <w:autoRedefine/>
    <w:qFormat/>
    <w:uiPriority w:val="0"/>
    <w:rPr>
      <w:color w:val="0000FF"/>
      <w:u w:val="single"/>
    </w:rPr>
  </w:style>
  <w:style w:type="character" w:styleId="23">
    <w:name w:val="annotation reference"/>
    <w:basedOn w:val="19"/>
    <w:autoRedefine/>
    <w:semiHidden/>
    <w:qFormat/>
    <w:uiPriority w:val="0"/>
    <w:rPr>
      <w:sz w:val="21"/>
      <w:szCs w:val="21"/>
    </w:rPr>
  </w:style>
  <w:style w:type="character" w:styleId="24">
    <w:name w:val="footnote reference"/>
    <w:basedOn w:val="19"/>
    <w:autoRedefine/>
    <w:semiHidden/>
    <w:qFormat/>
    <w:uiPriority w:val="0"/>
    <w:rPr>
      <w:vertAlign w:val="superscript"/>
    </w:rPr>
  </w:style>
  <w:style w:type="character" w:customStyle="1" w:styleId="25">
    <w:name w:val="style291"/>
    <w:basedOn w:val="19"/>
    <w:autoRedefine/>
    <w:qFormat/>
    <w:uiPriority w:val="0"/>
    <w:rPr>
      <w:sz w:val="12"/>
      <w:szCs w:val="12"/>
    </w:rPr>
  </w:style>
  <w:style w:type="character" w:customStyle="1" w:styleId="26">
    <w:name w:val="style321"/>
    <w:basedOn w:val="19"/>
    <w:autoRedefine/>
    <w:qFormat/>
    <w:uiPriority w:val="0"/>
    <w:rPr>
      <w:color w:val="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4</Pages>
  <Words>1928</Words>
  <Characters>2078</Characters>
  <Lines>62</Lines>
  <Paragraphs>17</Paragraphs>
  <TotalTime>2</TotalTime>
  <ScaleCrop>false</ScaleCrop>
  <LinksUpToDate>false</LinksUpToDate>
  <CharactersWithSpaces>2086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2015-12-24T08:41:00Z</dcterms:created>
  <dc:creator>xiexs</dc:creator>
  <cp:lastModifiedBy>sk</cp:lastModifiedBy>
  <dcterms:modified xsi:type="dcterms:W3CDTF">2025-06-04T07:01:04Z</dcterms:modified>
  <dc:title>涂膜抑制花生仁贮藏过程中黄曲霉毒素含量的研究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EC83A3A1EEA348A8927BCFA780EC3F57_13</vt:lpwstr>
  </property>
  <property fmtid="{D5CDD505-2E9C-101B-9397-08002B2CF9AE}" pid="4" name="KSOTemplateDocerSaveRecord">
    <vt:lpwstr>eyJoZGlkIjoiYWMyMDM0YTk3ODZmMjhjYzFiMmQwZDRhODJhNjg5MDEiLCJ1c2VySWQiOiI0NDE5NjQ3NTAifQ==</vt:lpwstr>
  </property>
</Properties>
</file>